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D2002" w14:textId="2A670249" w:rsidR="00F17715" w:rsidRPr="00373E00" w:rsidRDefault="00373E00" w:rsidP="00373E00">
      <w:pPr>
        <w:jc w:val="center"/>
        <w:rPr>
          <w:b/>
          <w:bCs/>
          <w:lang w:val="es-ES"/>
        </w:rPr>
      </w:pPr>
      <w:r w:rsidRPr="00373E00">
        <w:rPr>
          <w:b/>
          <w:bCs/>
          <w:lang w:val="es-ES"/>
        </w:rPr>
        <w:t>Ficha Caracterización de Buenas Prácticas en Equidad de Género en el Sector Empresarial Antioqueño</w:t>
      </w:r>
    </w:p>
    <w:p w14:paraId="4CCF66B0" w14:textId="4BA3424E" w:rsidR="00373E00" w:rsidRDefault="00373E00" w:rsidP="00373E00">
      <w:pPr>
        <w:jc w:val="center"/>
        <w:rPr>
          <w:lang w:val="es-ES"/>
        </w:rPr>
      </w:pPr>
    </w:p>
    <w:tbl>
      <w:tblPr>
        <w:tblW w:w="9442" w:type="dxa"/>
        <w:jc w:val="center"/>
        <w:tblBorders>
          <w:top w:val="single" w:sz="8" w:space="0" w:color="4F81BD"/>
          <w:left w:val="single" w:sz="8" w:space="0" w:color="4F81BD"/>
          <w:bottom w:val="single" w:sz="8" w:space="0" w:color="4F81BD"/>
          <w:right w:val="single" w:sz="8" w:space="0" w:color="4F81BD"/>
        </w:tblBorders>
        <w:tblLayout w:type="fixed"/>
        <w:tblLook w:val="04A0" w:firstRow="1" w:lastRow="0" w:firstColumn="1" w:lastColumn="0" w:noHBand="0" w:noVBand="1"/>
      </w:tblPr>
      <w:tblGrid>
        <w:gridCol w:w="3119"/>
        <w:gridCol w:w="6323"/>
      </w:tblGrid>
      <w:tr w:rsidR="00373E00" w:rsidRPr="00373E00" w14:paraId="24697061" w14:textId="77777777" w:rsidTr="4FE74C75">
        <w:trPr>
          <w:jc w:val="center"/>
        </w:trPr>
        <w:tc>
          <w:tcPr>
            <w:tcW w:w="9442" w:type="dxa"/>
            <w:gridSpan w:val="2"/>
            <w:shd w:val="clear" w:color="auto" w:fill="4F81BD"/>
          </w:tcPr>
          <w:p w14:paraId="0F1F2D70" w14:textId="77777777" w:rsidR="00373E00" w:rsidRDefault="00373E00" w:rsidP="00373E00">
            <w:pPr>
              <w:jc w:val="center"/>
              <w:rPr>
                <w:b/>
                <w:color w:val="FFFFFF" w:themeColor="background1"/>
              </w:rPr>
            </w:pPr>
          </w:p>
          <w:p w14:paraId="4AD64A16" w14:textId="77777777" w:rsidR="00373E00" w:rsidRDefault="00373E00" w:rsidP="00373E00">
            <w:pPr>
              <w:jc w:val="center"/>
              <w:rPr>
                <w:b/>
                <w:color w:val="FFFFFF" w:themeColor="background1"/>
              </w:rPr>
            </w:pPr>
            <w:r w:rsidRPr="00373E00">
              <w:rPr>
                <w:b/>
                <w:color w:val="FFFFFF" w:themeColor="background1"/>
              </w:rPr>
              <w:t>CARACTERIZACIÓN DE LA EMPRESA</w:t>
            </w:r>
          </w:p>
          <w:p w14:paraId="77FF9E51" w14:textId="3A1ECE1F" w:rsidR="00373E00" w:rsidRPr="00373E00" w:rsidRDefault="00373E00" w:rsidP="00373E00">
            <w:pPr>
              <w:jc w:val="center"/>
              <w:rPr>
                <w:b/>
              </w:rPr>
            </w:pPr>
          </w:p>
        </w:tc>
      </w:tr>
      <w:tr w:rsidR="00373E00" w:rsidRPr="00373E00" w14:paraId="008CF359" w14:textId="77777777" w:rsidTr="4FE74C75">
        <w:trPr>
          <w:jc w:val="center"/>
        </w:trPr>
        <w:tc>
          <w:tcPr>
            <w:tcW w:w="3119" w:type="dxa"/>
            <w:tcBorders>
              <w:top w:val="single" w:sz="8" w:space="0" w:color="4F81BD"/>
              <w:left w:val="single" w:sz="8" w:space="0" w:color="4F81BD"/>
              <w:bottom w:val="single" w:sz="8" w:space="0" w:color="4F81BD"/>
              <w:right w:val="single" w:sz="4" w:space="0" w:color="4F81BD"/>
            </w:tcBorders>
          </w:tcPr>
          <w:p w14:paraId="7C0902E4" w14:textId="52368DF2" w:rsidR="00373E00" w:rsidRPr="00373E00" w:rsidRDefault="00373E00" w:rsidP="00373E00">
            <w:pPr>
              <w:jc w:val="center"/>
              <w:rPr>
                <w:b/>
              </w:rPr>
            </w:pPr>
            <w:r>
              <w:rPr>
                <w:b/>
              </w:rPr>
              <w:t>Nombre de la Empresa</w:t>
            </w:r>
          </w:p>
        </w:tc>
        <w:tc>
          <w:tcPr>
            <w:tcW w:w="6323" w:type="dxa"/>
            <w:tcBorders>
              <w:top w:val="single" w:sz="8" w:space="0" w:color="4F81BD"/>
              <w:left w:val="single" w:sz="4" w:space="0" w:color="4F81BD"/>
              <w:bottom w:val="single" w:sz="8" w:space="0" w:color="4F81BD"/>
              <w:right w:val="single" w:sz="8" w:space="0" w:color="4F81BD"/>
            </w:tcBorders>
          </w:tcPr>
          <w:p w14:paraId="00C0D3E0" w14:textId="23AD0B44" w:rsidR="00373E00" w:rsidRPr="00722E8A" w:rsidRDefault="049078FC" w:rsidP="00FA342A">
            <w:pPr>
              <w:jc w:val="center"/>
              <w:rPr>
                <w:rFonts w:eastAsia="Roboto" w:cs="Roboto"/>
                <w:color w:val="030303"/>
              </w:rPr>
            </w:pPr>
            <w:proofErr w:type="spellStart"/>
            <w:r w:rsidRPr="00722E8A">
              <w:t>Proantioq</w:t>
            </w:r>
            <w:r w:rsidR="63E2EB94" w:rsidRPr="00722E8A">
              <w:t>uia</w:t>
            </w:r>
            <w:proofErr w:type="spellEnd"/>
          </w:p>
        </w:tc>
      </w:tr>
      <w:tr w:rsidR="00373E00" w:rsidRPr="00373E00" w14:paraId="5966A051" w14:textId="77777777" w:rsidTr="4FE74C75">
        <w:trPr>
          <w:jc w:val="center"/>
        </w:trPr>
        <w:tc>
          <w:tcPr>
            <w:tcW w:w="3119" w:type="dxa"/>
            <w:tcBorders>
              <w:bottom w:val="single" w:sz="4" w:space="0" w:color="4F81BD"/>
              <w:right w:val="single" w:sz="4" w:space="0" w:color="4F81BD"/>
            </w:tcBorders>
          </w:tcPr>
          <w:p w14:paraId="3A604EF0" w14:textId="1C841D1B" w:rsidR="00373E00" w:rsidRPr="00373E00" w:rsidRDefault="00373E00" w:rsidP="00373E00">
            <w:pPr>
              <w:jc w:val="center"/>
              <w:rPr>
                <w:b/>
              </w:rPr>
            </w:pPr>
            <w:r>
              <w:rPr>
                <w:b/>
              </w:rPr>
              <w:t>Sector</w:t>
            </w:r>
          </w:p>
        </w:tc>
        <w:tc>
          <w:tcPr>
            <w:tcW w:w="6323" w:type="dxa"/>
            <w:tcBorders>
              <w:left w:val="single" w:sz="4" w:space="0" w:color="4F81BD"/>
              <w:bottom w:val="single" w:sz="4" w:space="0" w:color="4F81BD"/>
            </w:tcBorders>
          </w:tcPr>
          <w:p w14:paraId="1BC1159B" w14:textId="385EB9F8" w:rsidR="00373E00" w:rsidRPr="00373E00" w:rsidRDefault="1103F120" w:rsidP="4FE74C75">
            <w:pPr>
              <w:jc w:val="center"/>
              <w:rPr>
                <w:rFonts w:ascii="Times New Roman" w:eastAsia="Times New Roman" w:hAnsi="Times New Roman" w:cs="Times New Roman"/>
                <w:color w:val="000000" w:themeColor="text1"/>
                <w:lang w:val="es-ES"/>
              </w:rPr>
            </w:pPr>
            <w:r w:rsidRPr="4FE74C75">
              <w:rPr>
                <w:rFonts w:ascii="Times New Roman" w:eastAsia="Times New Roman" w:hAnsi="Times New Roman" w:cs="Times New Roman"/>
                <w:color w:val="000000" w:themeColor="text1"/>
                <w:lang w:val="es-ES"/>
              </w:rPr>
              <w:t>Privado - Fundación de Segundo Piso</w:t>
            </w:r>
          </w:p>
        </w:tc>
      </w:tr>
      <w:tr w:rsidR="00373E00" w:rsidRPr="00373E00" w14:paraId="54275CF9" w14:textId="77777777" w:rsidTr="4FE74C75">
        <w:trPr>
          <w:jc w:val="center"/>
        </w:trPr>
        <w:tc>
          <w:tcPr>
            <w:tcW w:w="3119" w:type="dxa"/>
            <w:tcBorders>
              <w:top w:val="single" w:sz="4" w:space="0" w:color="4F81BD"/>
              <w:right w:val="single" w:sz="4" w:space="0" w:color="4F81BD"/>
            </w:tcBorders>
          </w:tcPr>
          <w:p w14:paraId="5121286E" w14:textId="36ECA52B" w:rsidR="00373E00" w:rsidRPr="00373E00" w:rsidRDefault="00373E00" w:rsidP="00373E00">
            <w:pPr>
              <w:jc w:val="center"/>
              <w:rPr>
                <w:b/>
              </w:rPr>
            </w:pPr>
            <w:r>
              <w:rPr>
                <w:b/>
              </w:rPr>
              <w:t>Tamaño de la Empresa</w:t>
            </w:r>
          </w:p>
        </w:tc>
        <w:tc>
          <w:tcPr>
            <w:tcW w:w="6323" w:type="dxa"/>
            <w:tcBorders>
              <w:top w:val="single" w:sz="4" w:space="0" w:color="4F81BD"/>
              <w:left w:val="single" w:sz="4" w:space="0" w:color="4F81BD"/>
            </w:tcBorders>
          </w:tcPr>
          <w:p w14:paraId="0018D81C" w14:textId="64787745" w:rsidR="00373E00" w:rsidRPr="00373E00" w:rsidRDefault="237CA8B5" w:rsidP="4FE74C75">
            <w:pPr>
              <w:jc w:val="center"/>
              <w:rPr>
                <w:rFonts w:ascii="Times New Roman" w:eastAsia="Times New Roman" w:hAnsi="Times New Roman" w:cs="Times New Roman"/>
                <w:color w:val="000000" w:themeColor="text1"/>
              </w:rPr>
            </w:pPr>
            <w:r w:rsidRPr="4FE74C75">
              <w:rPr>
                <w:rFonts w:ascii="Times New Roman" w:eastAsia="Times New Roman" w:hAnsi="Times New Roman" w:cs="Times New Roman"/>
                <w:color w:val="000000" w:themeColor="text1"/>
                <w:lang w:val="es-ES"/>
              </w:rPr>
              <w:t>Pequeña</w:t>
            </w:r>
          </w:p>
        </w:tc>
      </w:tr>
      <w:tr w:rsidR="00373E00" w:rsidRPr="00373E00" w14:paraId="184A167C" w14:textId="77777777" w:rsidTr="4FE74C75">
        <w:trPr>
          <w:jc w:val="center"/>
        </w:trPr>
        <w:tc>
          <w:tcPr>
            <w:tcW w:w="3119" w:type="dxa"/>
            <w:tcBorders>
              <w:top w:val="single" w:sz="8" w:space="0" w:color="4F81BD"/>
              <w:left w:val="single" w:sz="8" w:space="0" w:color="4F81BD"/>
              <w:bottom w:val="single" w:sz="8" w:space="0" w:color="4F81BD"/>
              <w:right w:val="single" w:sz="4" w:space="0" w:color="4F81BD"/>
            </w:tcBorders>
          </w:tcPr>
          <w:p w14:paraId="05269C25" w14:textId="5FFA24DF" w:rsidR="00373E00" w:rsidRPr="00373E00" w:rsidRDefault="00373E00" w:rsidP="00373E00">
            <w:pPr>
              <w:jc w:val="center"/>
              <w:rPr>
                <w:b/>
              </w:rPr>
            </w:pPr>
            <w:r>
              <w:rPr>
                <w:b/>
              </w:rPr>
              <w:t>Localización</w:t>
            </w:r>
          </w:p>
        </w:tc>
        <w:tc>
          <w:tcPr>
            <w:tcW w:w="6323" w:type="dxa"/>
            <w:tcBorders>
              <w:top w:val="single" w:sz="8" w:space="0" w:color="4F81BD"/>
              <w:left w:val="single" w:sz="4" w:space="0" w:color="4F81BD"/>
              <w:bottom w:val="single" w:sz="8" w:space="0" w:color="4F81BD"/>
              <w:right w:val="single" w:sz="8" w:space="0" w:color="4F81BD"/>
            </w:tcBorders>
          </w:tcPr>
          <w:p w14:paraId="3540F6D5" w14:textId="06FA815A" w:rsidR="00373E00" w:rsidRPr="00373E00" w:rsidRDefault="34E16BD9" w:rsidP="00373E00">
            <w:pPr>
              <w:jc w:val="center"/>
              <w:rPr>
                <w:lang w:val="es-ES"/>
              </w:rPr>
            </w:pPr>
            <w:r w:rsidRPr="4FE74C75">
              <w:rPr>
                <w:lang w:val="es-ES"/>
              </w:rPr>
              <w:t>Medellín</w:t>
            </w:r>
          </w:p>
        </w:tc>
      </w:tr>
      <w:tr w:rsidR="00373E00" w:rsidRPr="00373E00" w14:paraId="319E694D" w14:textId="77777777" w:rsidTr="4FE74C75">
        <w:trPr>
          <w:jc w:val="center"/>
        </w:trPr>
        <w:tc>
          <w:tcPr>
            <w:tcW w:w="3119" w:type="dxa"/>
            <w:tcBorders>
              <w:top w:val="single" w:sz="8" w:space="0" w:color="4F81BD"/>
              <w:left w:val="single" w:sz="8" w:space="0" w:color="4F81BD"/>
              <w:bottom w:val="single" w:sz="8" w:space="0" w:color="4F81BD"/>
              <w:right w:val="single" w:sz="4" w:space="0" w:color="4F81BD"/>
            </w:tcBorders>
          </w:tcPr>
          <w:p w14:paraId="6D4D4300" w14:textId="0383CF42" w:rsidR="00373E00" w:rsidRPr="00373E00" w:rsidRDefault="00373E00" w:rsidP="00373E00">
            <w:pPr>
              <w:jc w:val="center"/>
              <w:rPr>
                <w:b/>
              </w:rPr>
            </w:pPr>
            <w:r>
              <w:rPr>
                <w:b/>
              </w:rPr>
              <w:t>Total de Empleados</w:t>
            </w:r>
            <w:r w:rsidRPr="00373E00">
              <w:rPr>
                <w:b/>
              </w:rPr>
              <w:t xml:space="preserve"> </w:t>
            </w:r>
          </w:p>
        </w:tc>
        <w:tc>
          <w:tcPr>
            <w:tcW w:w="6323" w:type="dxa"/>
            <w:tcBorders>
              <w:top w:val="single" w:sz="8" w:space="0" w:color="4F81BD"/>
              <w:left w:val="single" w:sz="4" w:space="0" w:color="4F81BD"/>
              <w:bottom w:val="single" w:sz="8" w:space="0" w:color="4F81BD"/>
              <w:right w:val="single" w:sz="8" w:space="0" w:color="4F81BD"/>
            </w:tcBorders>
          </w:tcPr>
          <w:p w14:paraId="48103A6E" w14:textId="06B1BF7D" w:rsidR="00373E00" w:rsidRPr="00373E00" w:rsidRDefault="04BF0224" w:rsidP="4FE74C75">
            <w:pPr>
              <w:jc w:val="center"/>
              <w:rPr>
                <w:lang w:val="es-ES"/>
              </w:rPr>
            </w:pPr>
            <w:r w:rsidRPr="4FE74C75">
              <w:rPr>
                <w:lang w:val="es-ES"/>
              </w:rPr>
              <w:t>39</w:t>
            </w:r>
          </w:p>
        </w:tc>
      </w:tr>
      <w:tr w:rsidR="00373E00" w:rsidRPr="00373E00" w14:paraId="7B1B5B70" w14:textId="77777777" w:rsidTr="4FE74C75">
        <w:trPr>
          <w:trHeight w:val="420"/>
          <w:jc w:val="center"/>
        </w:trPr>
        <w:tc>
          <w:tcPr>
            <w:tcW w:w="3119" w:type="dxa"/>
            <w:tcBorders>
              <w:bottom w:val="single" w:sz="4" w:space="0" w:color="4F81BD"/>
              <w:right w:val="single" w:sz="4" w:space="0" w:color="4F81BD"/>
            </w:tcBorders>
          </w:tcPr>
          <w:p w14:paraId="4E49ABA5" w14:textId="682D8EBD" w:rsidR="00373E00" w:rsidRPr="00373E00" w:rsidRDefault="00373E00" w:rsidP="00373E00">
            <w:pPr>
              <w:jc w:val="center"/>
              <w:rPr>
                <w:b/>
              </w:rPr>
            </w:pPr>
            <w:r>
              <w:rPr>
                <w:b/>
              </w:rPr>
              <w:t>Porcentaje de Mujeres</w:t>
            </w:r>
          </w:p>
        </w:tc>
        <w:tc>
          <w:tcPr>
            <w:tcW w:w="6323" w:type="dxa"/>
            <w:tcBorders>
              <w:left w:val="single" w:sz="4" w:space="0" w:color="4F81BD"/>
              <w:bottom w:val="single" w:sz="4" w:space="0" w:color="4F81BD"/>
            </w:tcBorders>
          </w:tcPr>
          <w:p w14:paraId="7B4AAEA8" w14:textId="3BA5BAC4" w:rsidR="00373E00" w:rsidRPr="00373E00" w:rsidRDefault="138CDFB6" w:rsidP="00373E00">
            <w:pPr>
              <w:jc w:val="center"/>
              <w:rPr>
                <w:lang w:val="es-ES"/>
              </w:rPr>
            </w:pPr>
            <w:r w:rsidRPr="4FE74C75">
              <w:rPr>
                <w:lang w:val="es-ES"/>
              </w:rPr>
              <w:t>64%</w:t>
            </w:r>
          </w:p>
        </w:tc>
      </w:tr>
      <w:tr w:rsidR="00373E00" w:rsidRPr="00373E00" w14:paraId="0F55A734" w14:textId="77777777" w:rsidTr="4FE74C75">
        <w:trPr>
          <w:trHeight w:val="420"/>
          <w:jc w:val="center"/>
        </w:trPr>
        <w:tc>
          <w:tcPr>
            <w:tcW w:w="3119" w:type="dxa"/>
            <w:tcBorders>
              <w:bottom w:val="single" w:sz="4" w:space="0" w:color="4F81BD"/>
              <w:right w:val="single" w:sz="4" w:space="0" w:color="4F81BD"/>
            </w:tcBorders>
          </w:tcPr>
          <w:p w14:paraId="4C5407F6" w14:textId="2F994D1E" w:rsidR="00373E00" w:rsidRDefault="00373E00" w:rsidP="00373E00">
            <w:pPr>
              <w:jc w:val="center"/>
              <w:rPr>
                <w:b/>
              </w:rPr>
            </w:pPr>
            <w:r>
              <w:rPr>
                <w:b/>
              </w:rPr>
              <w:t>Porcentaje de Hombres</w:t>
            </w:r>
          </w:p>
        </w:tc>
        <w:tc>
          <w:tcPr>
            <w:tcW w:w="6323" w:type="dxa"/>
            <w:tcBorders>
              <w:left w:val="single" w:sz="4" w:space="0" w:color="4F81BD"/>
              <w:bottom w:val="single" w:sz="4" w:space="0" w:color="4F81BD"/>
            </w:tcBorders>
          </w:tcPr>
          <w:p w14:paraId="4EC24ECB" w14:textId="2D35DEE4" w:rsidR="00373E00" w:rsidRPr="00373E00" w:rsidRDefault="52757EA4" w:rsidP="00373E00">
            <w:pPr>
              <w:jc w:val="center"/>
              <w:rPr>
                <w:lang w:val="es-ES"/>
              </w:rPr>
            </w:pPr>
            <w:r w:rsidRPr="4FE74C75">
              <w:rPr>
                <w:lang w:val="es-ES"/>
              </w:rPr>
              <w:t>36%</w:t>
            </w:r>
          </w:p>
        </w:tc>
      </w:tr>
      <w:tr w:rsidR="00373E00" w:rsidRPr="00373E00" w14:paraId="55D6F26D" w14:textId="77777777" w:rsidTr="4FE74C75">
        <w:trPr>
          <w:trHeight w:val="420"/>
          <w:jc w:val="center"/>
        </w:trPr>
        <w:tc>
          <w:tcPr>
            <w:tcW w:w="3119" w:type="dxa"/>
            <w:tcBorders>
              <w:bottom w:val="single" w:sz="4" w:space="0" w:color="4F81BD"/>
              <w:right w:val="single" w:sz="4" w:space="0" w:color="4F81BD"/>
            </w:tcBorders>
          </w:tcPr>
          <w:p w14:paraId="11FDE068" w14:textId="3D95C2FB" w:rsidR="00373E00" w:rsidRDefault="00373E00" w:rsidP="00373E00">
            <w:pPr>
              <w:jc w:val="center"/>
              <w:rPr>
                <w:b/>
              </w:rPr>
            </w:pPr>
            <w:r>
              <w:rPr>
                <w:b/>
              </w:rPr>
              <w:t>Datos de Contacto</w:t>
            </w:r>
          </w:p>
        </w:tc>
        <w:tc>
          <w:tcPr>
            <w:tcW w:w="6323" w:type="dxa"/>
            <w:tcBorders>
              <w:left w:val="single" w:sz="4" w:space="0" w:color="4F81BD"/>
              <w:bottom w:val="single" w:sz="4" w:space="0" w:color="4F81BD"/>
            </w:tcBorders>
          </w:tcPr>
          <w:p w14:paraId="5396A8CF" w14:textId="3071F674" w:rsidR="00373E00" w:rsidRPr="00373E00" w:rsidRDefault="04AEB4EF" w:rsidP="00373E00">
            <w:pPr>
              <w:jc w:val="center"/>
              <w:rPr>
                <w:lang w:val="es-ES"/>
              </w:rPr>
            </w:pPr>
            <w:r w:rsidRPr="51623F8F">
              <w:rPr>
                <w:lang w:val="es-ES"/>
              </w:rPr>
              <w:t>m</w:t>
            </w:r>
            <w:r w:rsidR="184E0235" w:rsidRPr="51623F8F">
              <w:rPr>
                <w:lang w:val="es-ES"/>
              </w:rPr>
              <w:t>gomez@pro</w:t>
            </w:r>
            <w:r w:rsidR="3EE3ADF6" w:rsidRPr="51623F8F">
              <w:rPr>
                <w:lang w:val="es-ES"/>
              </w:rPr>
              <w:t>antioquia.org.co</w:t>
            </w:r>
          </w:p>
        </w:tc>
      </w:tr>
      <w:tr w:rsidR="00373E00" w:rsidRPr="00373E00" w14:paraId="54F9C072" w14:textId="77777777" w:rsidTr="4FE74C75">
        <w:trPr>
          <w:jc w:val="center"/>
        </w:trPr>
        <w:tc>
          <w:tcPr>
            <w:tcW w:w="9442" w:type="dxa"/>
            <w:gridSpan w:val="2"/>
            <w:tcBorders>
              <w:top w:val="single" w:sz="8" w:space="0" w:color="4F81BD"/>
              <w:left w:val="single" w:sz="8" w:space="0" w:color="4F81BD"/>
              <w:bottom w:val="single" w:sz="8" w:space="0" w:color="4F81BD"/>
              <w:right w:val="single" w:sz="8" w:space="0" w:color="4F81BD"/>
            </w:tcBorders>
            <w:shd w:val="clear" w:color="auto" w:fill="4F81BD"/>
          </w:tcPr>
          <w:p w14:paraId="477193AF" w14:textId="77777777" w:rsidR="00373E00" w:rsidRDefault="00373E00" w:rsidP="00373E00">
            <w:pPr>
              <w:jc w:val="center"/>
              <w:rPr>
                <w:b/>
                <w:bCs/>
                <w:color w:val="FFFFFF" w:themeColor="background1"/>
              </w:rPr>
            </w:pPr>
          </w:p>
          <w:p w14:paraId="02E8C25D" w14:textId="3675274D" w:rsidR="00373E00" w:rsidRDefault="00373E00" w:rsidP="00373E00">
            <w:pPr>
              <w:jc w:val="center"/>
              <w:rPr>
                <w:b/>
                <w:bCs/>
                <w:color w:val="FFFFFF" w:themeColor="background1"/>
              </w:rPr>
            </w:pPr>
            <w:r w:rsidRPr="00373E00">
              <w:rPr>
                <w:b/>
                <w:bCs/>
                <w:color w:val="FFFFFF" w:themeColor="background1"/>
              </w:rPr>
              <w:t>CARACTERIZACIÓN DE LA BUENA PRÁCTICA</w:t>
            </w:r>
          </w:p>
          <w:p w14:paraId="1FC49E4D" w14:textId="19E50B21" w:rsidR="00373E00" w:rsidRPr="00373E00" w:rsidRDefault="00373E00" w:rsidP="00373E00">
            <w:pPr>
              <w:jc w:val="center"/>
              <w:rPr>
                <w:b/>
                <w:bCs/>
              </w:rPr>
            </w:pPr>
          </w:p>
        </w:tc>
      </w:tr>
      <w:tr w:rsidR="00373E00" w:rsidRPr="00373E00" w14:paraId="65EB9862" w14:textId="77777777" w:rsidTr="4FE74C75">
        <w:trPr>
          <w:trHeight w:val="737"/>
          <w:jc w:val="center"/>
        </w:trPr>
        <w:tc>
          <w:tcPr>
            <w:tcW w:w="3119" w:type="dxa"/>
            <w:tcBorders>
              <w:bottom w:val="single" w:sz="4" w:space="0" w:color="8496B0" w:themeColor="text2" w:themeTint="99"/>
              <w:right w:val="single" w:sz="4" w:space="0" w:color="4F81BD"/>
            </w:tcBorders>
          </w:tcPr>
          <w:p w14:paraId="0C58B267" w14:textId="236B8C70" w:rsidR="00373E00" w:rsidRPr="00373E00" w:rsidRDefault="00373E00" w:rsidP="51623F8F">
            <w:pPr>
              <w:jc w:val="center"/>
              <w:rPr>
                <w:rFonts w:eastAsiaTheme="minorEastAsia"/>
                <w:b/>
                <w:bCs/>
              </w:rPr>
            </w:pPr>
            <w:r w:rsidRPr="51623F8F">
              <w:rPr>
                <w:rFonts w:eastAsiaTheme="minorEastAsia"/>
                <w:b/>
                <w:bCs/>
              </w:rPr>
              <w:t>Fecha de inicio de la implementación de la buena práctica</w:t>
            </w:r>
          </w:p>
        </w:tc>
        <w:tc>
          <w:tcPr>
            <w:tcW w:w="6323" w:type="dxa"/>
            <w:tcBorders>
              <w:left w:val="single" w:sz="4" w:space="0" w:color="4F81BD"/>
              <w:bottom w:val="single" w:sz="4" w:space="0" w:color="8496B0" w:themeColor="text2" w:themeTint="99"/>
            </w:tcBorders>
          </w:tcPr>
          <w:p w14:paraId="41C0DCDB" w14:textId="65224CEC" w:rsidR="00373E00" w:rsidRDefault="00373E00" w:rsidP="51623F8F">
            <w:pPr>
              <w:jc w:val="center"/>
              <w:rPr>
                <w:rFonts w:eastAsiaTheme="minorEastAsia"/>
                <w:b/>
                <w:bCs/>
                <w:lang w:val="es-ES"/>
              </w:rPr>
            </w:pPr>
          </w:p>
          <w:p w14:paraId="1EE58352" w14:textId="4DD7CFFA" w:rsidR="00373E00" w:rsidRPr="00373E00" w:rsidRDefault="7EA51137" w:rsidP="4FE74C75">
            <w:pPr>
              <w:jc w:val="center"/>
              <w:rPr>
                <w:rFonts w:eastAsiaTheme="minorEastAsia"/>
                <w:b/>
                <w:bCs/>
                <w:lang w:val="es-ES"/>
              </w:rPr>
            </w:pPr>
            <w:r w:rsidRPr="4FE74C75">
              <w:rPr>
                <w:rFonts w:eastAsiaTheme="minorEastAsia"/>
                <w:b/>
                <w:bCs/>
                <w:lang w:val="es-ES"/>
              </w:rPr>
              <w:t>2019</w:t>
            </w:r>
          </w:p>
        </w:tc>
      </w:tr>
      <w:tr w:rsidR="00373E00" w:rsidRPr="00373E00" w14:paraId="790D7C14" w14:textId="77777777" w:rsidTr="4FE74C75">
        <w:trPr>
          <w:jc w:val="center"/>
        </w:trPr>
        <w:tc>
          <w:tcPr>
            <w:tcW w:w="3119" w:type="dxa"/>
            <w:tcBorders>
              <w:top w:val="single" w:sz="4" w:space="0" w:color="8496B0" w:themeColor="text2" w:themeTint="99"/>
              <w:left w:val="single" w:sz="8" w:space="0" w:color="4F81BD"/>
              <w:bottom w:val="single" w:sz="8" w:space="0" w:color="4F81BD"/>
              <w:right w:val="single" w:sz="4" w:space="0" w:color="4F81BD"/>
            </w:tcBorders>
          </w:tcPr>
          <w:p w14:paraId="1A41DF44" w14:textId="62FAC529" w:rsidR="00373E00" w:rsidRPr="00373E00" w:rsidRDefault="00373E00" w:rsidP="51623F8F">
            <w:pPr>
              <w:jc w:val="center"/>
              <w:rPr>
                <w:rFonts w:eastAsiaTheme="minorEastAsia"/>
                <w:b/>
                <w:bCs/>
              </w:rPr>
            </w:pPr>
            <w:r w:rsidRPr="51623F8F">
              <w:rPr>
                <w:rFonts w:eastAsiaTheme="minorEastAsia"/>
                <w:b/>
                <w:bCs/>
              </w:rPr>
              <w:t>Nombre de la Buena Práctica</w:t>
            </w:r>
          </w:p>
        </w:tc>
        <w:tc>
          <w:tcPr>
            <w:tcW w:w="6323" w:type="dxa"/>
            <w:tcBorders>
              <w:top w:val="single" w:sz="4" w:space="0" w:color="8496B0" w:themeColor="text2" w:themeTint="99"/>
              <w:left w:val="single" w:sz="4" w:space="0" w:color="4F81BD"/>
              <w:bottom w:val="single" w:sz="8" w:space="0" w:color="4F81BD"/>
              <w:right w:val="single" w:sz="8" w:space="0" w:color="4F81BD"/>
            </w:tcBorders>
          </w:tcPr>
          <w:p w14:paraId="6C1EEA40" w14:textId="61172EA9" w:rsidR="00373E00" w:rsidRPr="00373E00" w:rsidRDefault="00DF748E" w:rsidP="003649B1">
            <w:pPr>
              <w:jc w:val="center"/>
              <w:rPr>
                <w:rFonts w:eastAsiaTheme="minorEastAsia"/>
              </w:rPr>
            </w:pPr>
            <w:r>
              <w:rPr>
                <w:rFonts w:eastAsiaTheme="minorEastAsia"/>
              </w:rPr>
              <w:t xml:space="preserve">Escalas salariales </w:t>
            </w:r>
          </w:p>
        </w:tc>
      </w:tr>
      <w:tr w:rsidR="00373E00" w:rsidRPr="00373E00" w14:paraId="1F5E5525" w14:textId="77777777" w:rsidTr="4FE74C75">
        <w:trPr>
          <w:jc w:val="center"/>
        </w:trPr>
        <w:tc>
          <w:tcPr>
            <w:tcW w:w="3119" w:type="dxa"/>
            <w:tcBorders>
              <w:right w:val="single" w:sz="4" w:space="0" w:color="4F81BD"/>
            </w:tcBorders>
          </w:tcPr>
          <w:p w14:paraId="155DFB96" w14:textId="2706B120" w:rsidR="00373E00" w:rsidRPr="00373E00" w:rsidRDefault="00373E00" w:rsidP="51623F8F">
            <w:pPr>
              <w:jc w:val="center"/>
              <w:rPr>
                <w:rFonts w:eastAsiaTheme="minorEastAsia"/>
                <w:b/>
                <w:bCs/>
              </w:rPr>
            </w:pPr>
            <w:r w:rsidRPr="51623F8F">
              <w:rPr>
                <w:rFonts w:eastAsiaTheme="minorEastAsia"/>
                <w:b/>
                <w:bCs/>
              </w:rPr>
              <w:t>Problema o necesidad que se intervino</w:t>
            </w:r>
          </w:p>
        </w:tc>
        <w:tc>
          <w:tcPr>
            <w:tcW w:w="6323" w:type="dxa"/>
            <w:tcBorders>
              <w:left w:val="single" w:sz="4" w:space="0" w:color="4F81BD"/>
            </w:tcBorders>
          </w:tcPr>
          <w:p w14:paraId="518967C2" w14:textId="705751C1" w:rsidR="00373E00" w:rsidRPr="004A71E3" w:rsidRDefault="004A71E3" w:rsidP="4FE74C75">
            <w:pPr>
              <w:rPr>
                <w:rFonts w:eastAsiaTheme="minorEastAsia"/>
                <w:lang w:val="es-ES" w:eastAsia="es-ES"/>
              </w:rPr>
            </w:pPr>
            <w:r w:rsidRPr="4FE74C75">
              <w:rPr>
                <w:rFonts w:eastAsiaTheme="minorEastAsia"/>
                <w:lang w:val="es-ES" w:eastAsia="es-ES"/>
              </w:rPr>
              <w:t>En Colombia, la brecha salarial general entre hombres y mujeres, según la media, es de 12,9% para el año 2019, según la Gran Encuesta Integrada de Hogares (GEIH). Esto indica que por cada 100 pesos que recibe un hombre por concepto de ingresos laborales totales, una mujer gana 87,1 pesos. En este sentido, los hombres ocupados recibieron un ingreso laboral mensual de 1,23 millones de pesos, mientras que las mujeres recibieron 1,07 millones.</w:t>
            </w:r>
          </w:p>
        </w:tc>
      </w:tr>
      <w:tr w:rsidR="00373E00" w:rsidRPr="00373E00" w14:paraId="4231F31E" w14:textId="77777777" w:rsidTr="4FE74C75">
        <w:trPr>
          <w:jc w:val="center"/>
        </w:trPr>
        <w:tc>
          <w:tcPr>
            <w:tcW w:w="3119" w:type="dxa"/>
            <w:tcBorders>
              <w:top w:val="single" w:sz="8" w:space="0" w:color="4F81BD"/>
              <w:left w:val="single" w:sz="8" w:space="0" w:color="4F81BD"/>
              <w:bottom w:val="single" w:sz="8" w:space="0" w:color="4F81BD"/>
              <w:right w:val="single" w:sz="4" w:space="0" w:color="4F81BD"/>
            </w:tcBorders>
          </w:tcPr>
          <w:p w14:paraId="7D5E02E2" w14:textId="40DFA3A2" w:rsidR="00373E00" w:rsidRPr="00373E00" w:rsidRDefault="00373E00" w:rsidP="51623F8F">
            <w:pPr>
              <w:jc w:val="center"/>
              <w:rPr>
                <w:rFonts w:eastAsiaTheme="minorEastAsia"/>
                <w:b/>
                <w:bCs/>
              </w:rPr>
            </w:pPr>
            <w:r w:rsidRPr="51623F8F">
              <w:rPr>
                <w:rFonts w:eastAsiaTheme="minorEastAsia"/>
                <w:b/>
                <w:bCs/>
              </w:rPr>
              <w:t>Antecedentes: ¿Cómo inició?</w:t>
            </w:r>
          </w:p>
        </w:tc>
        <w:tc>
          <w:tcPr>
            <w:tcW w:w="6323" w:type="dxa"/>
            <w:tcBorders>
              <w:top w:val="single" w:sz="8" w:space="0" w:color="4F81BD"/>
              <w:left w:val="single" w:sz="4" w:space="0" w:color="4F81BD"/>
              <w:bottom w:val="single" w:sz="8" w:space="0" w:color="4F81BD"/>
              <w:right w:val="single" w:sz="8" w:space="0" w:color="4F81BD"/>
            </w:tcBorders>
          </w:tcPr>
          <w:p w14:paraId="1AA189D8" w14:textId="47AAF896" w:rsidR="00373E00" w:rsidRPr="00373E00" w:rsidRDefault="00373E00" w:rsidP="4FE74C75">
            <w:pPr>
              <w:jc w:val="both"/>
              <w:rPr>
                <w:rFonts w:eastAsiaTheme="minorEastAsia"/>
                <w:color w:val="000000" w:themeColor="text1"/>
              </w:rPr>
            </w:pPr>
          </w:p>
        </w:tc>
      </w:tr>
      <w:tr w:rsidR="00373E00" w:rsidRPr="00373E00" w14:paraId="2007EFDE" w14:textId="77777777" w:rsidTr="4FE74C75">
        <w:trPr>
          <w:jc w:val="center"/>
        </w:trPr>
        <w:tc>
          <w:tcPr>
            <w:tcW w:w="3119" w:type="dxa"/>
            <w:tcBorders>
              <w:top w:val="single" w:sz="8" w:space="0" w:color="4F81BD"/>
              <w:left w:val="single" w:sz="8" w:space="0" w:color="4F81BD"/>
              <w:bottom w:val="single" w:sz="8" w:space="0" w:color="4F81BD"/>
              <w:right w:val="single" w:sz="4" w:space="0" w:color="4F81BD"/>
            </w:tcBorders>
          </w:tcPr>
          <w:p w14:paraId="6A9F4A91" w14:textId="04ECD022" w:rsidR="00373E00" w:rsidRPr="00373E00" w:rsidRDefault="00373E00" w:rsidP="51623F8F">
            <w:pPr>
              <w:jc w:val="center"/>
              <w:rPr>
                <w:rFonts w:eastAsiaTheme="minorEastAsia"/>
                <w:b/>
                <w:bCs/>
              </w:rPr>
            </w:pPr>
            <w:r w:rsidRPr="51623F8F">
              <w:rPr>
                <w:rFonts w:eastAsiaTheme="minorEastAsia"/>
                <w:b/>
                <w:bCs/>
              </w:rPr>
              <w:t>Descripción de la buena práctica ¿En qué consiste?</w:t>
            </w:r>
          </w:p>
        </w:tc>
        <w:tc>
          <w:tcPr>
            <w:tcW w:w="6323" w:type="dxa"/>
            <w:tcBorders>
              <w:top w:val="single" w:sz="8" w:space="0" w:color="4F81BD"/>
              <w:left w:val="single" w:sz="4" w:space="0" w:color="4F81BD"/>
              <w:bottom w:val="single" w:sz="8" w:space="0" w:color="4F81BD"/>
              <w:right w:val="single" w:sz="8" w:space="0" w:color="4F81BD"/>
            </w:tcBorders>
          </w:tcPr>
          <w:p w14:paraId="6B151438" w14:textId="4979DABF" w:rsidR="00373E00" w:rsidRPr="00373E00" w:rsidRDefault="00DF748E" w:rsidP="4FE74C75">
            <w:pPr>
              <w:jc w:val="both"/>
              <w:rPr>
                <w:rFonts w:eastAsiaTheme="minorEastAsia"/>
              </w:rPr>
            </w:pPr>
            <w:r w:rsidRPr="4FE74C75">
              <w:rPr>
                <w:rFonts w:eastAsiaTheme="minorEastAsia"/>
                <w:color w:val="000000" w:themeColor="text1"/>
                <w:shd w:val="clear" w:color="auto" w:fill="FFFFFF"/>
                <w:lang w:eastAsia="es-ES"/>
              </w:rPr>
              <w:t>E</w:t>
            </w:r>
            <w:r w:rsidRPr="4FE74C75">
              <w:rPr>
                <w:rFonts w:eastAsiaTheme="minorEastAsia"/>
                <w:color w:val="000000" w:themeColor="text1"/>
                <w:shd w:val="clear" w:color="auto" w:fill="FFFFFF"/>
              </w:rPr>
              <w:t xml:space="preserve">n </w:t>
            </w:r>
            <w:proofErr w:type="spellStart"/>
            <w:r w:rsidRPr="4FE74C75">
              <w:rPr>
                <w:rFonts w:eastAsiaTheme="minorEastAsia"/>
                <w:color w:val="000000" w:themeColor="text1"/>
                <w:shd w:val="clear" w:color="auto" w:fill="FFFFFF"/>
              </w:rPr>
              <w:t>Proantioquia</w:t>
            </w:r>
            <w:proofErr w:type="spellEnd"/>
            <w:r w:rsidRPr="4FE74C75">
              <w:rPr>
                <w:rFonts w:eastAsiaTheme="minorEastAsia"/>
                <w:color w:val="000000" w:themeColor="text1"/>
                <w:shd w:val="clear" w:color="auto" w:fill="FFFFFF"/>
              </w:rPr>
              <w:t xml:space="preserve"> existen las escalas salariales, es decir unos rangos salariales determinados por el cargo y estos se ajustan en conformidad con la experiencia</w:t>
            </w:r>
            <w:r w:rsidR="6B7FF793" w:rsidRPr="4FE74C75">
              <w:rPr>
                <w:rFonts w:eastAsiaTheme="minorEastAsia"/>
                <w:color w:val="000000" w:themeColor="text1"/>
                <w:shd w:val="clear" w:color="auto" w:fill="FFFFFF"/>
              </w:rPr>
              <w:t>.</w:t>
            </w:r>
          </w:p>
          <w:p w14:paraId="7BFC7B02" w14:textId="11D3EC10" w:rsidR="00373E00" w:rsidRPr="00373E00" w:rsidRDefault="6B7FF793" w:rsidP="4FE74C75">
            <w:pPr>
              <w:jc w:val="both"/>
              <w:rPr>
                <w:rFonts w:eastAsiaTheme="minorEastAsia"/>
              </w:rPr>
            </w:pPr>
            <w:r w:rsidRPr="4FE74C75">
              <w:rPr>
                <w:rFonts w:eastAsiaTheme="minorEastAsia"/>
              </w:rPr>
              <w:t>Mujeres y hombres tienen derecho a recibir una remuneración igual por un trabajo de igual valor (denominado habitualmente “igualdad salarial”).</w:t>
            </w:r>
          </w:p>
        </w:tc>
      </w:tr>
      <w:tr w:rsidR="00373E00" w:rsidRPr="00373E00" w14:paraId="6D0566EC" w14:textId="77777777" w:rsidTr="4FE74C75">
        <w:trPr>
          <w:jc w:val="center"/>
        </w:trPr>
        <w:tc>
          <w:tcPr>
            <w:tcW w:w="3119" w:type="dxa"/>
            <w:tcBorders>
              <w:top w:val="single" w:sz="8" w:space="0" w:color="4F81BD"/>
              <w:left w:val="single" w:sz="8" w:space="0" w:color="4F81BD"/>
              <w:bottom w:val="single" w:sz="8" w:space="0" w:color="4F81BD"/>
              <w:right w:val="single" w:sz="4" w:space="0" w:color="4F81BD"/>
            </w:tcBorders>
          </w:tcPr>
          <w:p w14:paraId="49DF7A89" w14:textId="6BD2C504" w:rsidR="00373E00" w:rsidRPr="00373E00" w:rsidRDefault="00AF67D4" w:rsidP="51623F8F">
            <w:pPr>
              <w:jc w:val="center"/>
              <w:rPr>
                <w:rFonts w:eastAsiaTheme="minorEastAsia"/>
                <w:b/>
                <w:bCs/>
              </w:rPr>
            </w:pPr>
            <w:r w:rsidRPr="51623F8F">
              <w:rPr>
                <w:rFonts w:eastAsiaTheme="minorEastAsia"/>
                <w:b/>
                <w:bCs/>
              </w:rPr>
              <w:t>Alianzas existentes en el marco de la experiencia</w:t>
            </w:r>
          </w:p>
        </w:tc>
        <w:tc>
          <w:tcPr>
            <w:tcW w:w="6323" w:type="dxa"/>
            <w:tcBorders>
              <w:top w:val="single" w:sz="8" w:space="0" w:color="4F81BD"/>
              <w:left w:val="single" w:sz="4" w:space="0" w:color="4F81BD"/>
              <w:bottom w:val="single" w:sz="8" w:space="0" w:color="4F81BD"/>
              <w:right w:val="single" w:sz="8" w:space="0" w:color="4F81BD"/>
            </w:tcBorders>
          </w:tcPr>
          <w:p w14:paraId="1D6CABBE" w14:textId="3B633499" w:rsidR="00373E00" w:rsidRPr="00373E00" w:rsidRDefault="060A28A8" w:rsidP="4FE74C75">
            <w:pPr>
              <w:jc w:val="both"/>
              <w:rPr>
                <w:rFonts w:eastAsiaTheme="minorEastAsia"/>
                <w:color w:val="000000" w:themeColor="text1"/>
              </w:rPr>
            </w:pPr>
            <w:r w:rsidRPr="4FE74C75">
              <w:rPr>
                <w:rFonts w:eastAsiaTheme="minorEastAsia"/>
                <w:color w:val="000000" w:themeColor="text1"/>
              </w:rPr>
              <w:t xml:space="preserve">Alianza por la </w:t>
            </w:r>
            <w:r w:rsidR="28DEAEB7" w:rsidRPr="4FE74C75">
              <w:rPr>
                <w:rFonts w:eastAsiaTheme="minorEastAsia"/>
                <w:color w:val="000000" w:themeColor="text1"/>
              </w:rPr>
              <w:t>E</w:t>
            </w:r>
            <w:r w:rsidRPr="4FE74C75">
              <w:rPr>
                <w:rFonts w:eastAsiaTheme="minorEastAsia"/>
                <w:color w:val="000000" w:themeColor="text1"/>
              </w:rPr>
              <w:t xml:space="preserve">quidad de </w:t>
            </w:r>
            <w:r w:rsidR="5EF2EC2A" w:rsidRPr="4FE74C75">
              <w:rPr>
                <w:rFonts w:eastAsiaTheme="minorEastAsia"/>
                <w:color w:val="000000" w:themeColor="text1"/>
              </w:rPr>
              <w:t>G</w:t>
            </w:r>
            <w:r w:rsidRPr="4FE74C75">
              <w:rPr>
                <w:rFonts w:eastAsiaTheme="minorEastAsia"/>
                <w:color w:val="000000" w:themeColor="text1"/>
              </w:rPr>
              <w:t>énero</w:t>
            </w:r>
          </w:p>
        </w:tc>
      </w:tr>
      <w:tr w:rsidR="00AF67D4" w:rsidRPr="00373E00" w14:paraId="0A1A3016" w14:textId="77777777" w:rsidTr="4FE74C75">
        <w:trPr>
          <w:jc w:val="center"/>
        </w:trPr>
        <w:tc>
          <w:tcPr>
            <w:tcW w:w="3119" w:type="dxa"/>
            <w:tcBorders>
              <w:top w:val="single" w:sz="8" w:space="0" w:color="4F81BD"/>
              <w:left w:val="single" w:sz="8" w:space="0" w:color="4F81BD"/>
              <w:bottom w:val="single" w:sz="8" w:space="0" w:color="4F81BD"/>
              <w:right w:val="single" w:sz="4" w:space="0" w:color="4F81BD"/>
            </w:tcBorders>
          </w:tcPr>
          <w:p w14:paraId="04325CB7" w14:textId="08FCD6F6" w:rsidR="00AF67D4" w:rsidRDefault="00AF67D4" w:rsidP="51623F8F">
            <w:pPr>
              <w:jc w:val="center"/>
              <w:rPr>
                <w:rFonts w:eastAsiaTheme="minorEastAsia"/>
                <w:b/>
                <w:bCs/>
              </w:rPr>
            </w:pPr>
            <w:r w:rsidRPr="51623F8F">
              <w:rPr>
                <w:rFonts w:eastAsiaTheme="minorEastAsia"/>
                <w:b/>
                <w:bCs/>
              </w:rPr>
              <w:lastRenderedPageBreak/>
              <w:t>Beneficios o resultados obtenidos en la empresa</w:t>
            </w:r>
          </w:p>
        </w:tc>
        <w:tc>
          <w:tcPr>
            <w:tcW w:w="6323" w:type="dxa"/>
            <w:tcBorders>
              <w:top w:val="single" w:sz="8" w:space="0" w:color="4F81BD"/>
              <w:left w:val="single" w:sz="4" w:space="0" w:color="4F81BD"/>
              <w:bottom w:val="single" w:sz="8" w:space="0" w:color="4F81BD"/>
              <w:right w:val="single" w:sz="8" w:space="0" w:color="4F81BD"/>
            </w:tcBorders>
          </w:tcPr>
          <w:p w14:paraId="2BBD9FB8" w14:textId="7544859A" w:rsidR="00AF67D4" w:rsidRPr="004A71E3" w:rsidRDefault="5CAF9989" w:rsidP="4FE74C75">
            <w:pPr>
              <w:jc w:val="both"/>
              <w:rPr>
                <w:rFonts w:eastAsiaTheme="minorEastAsia"/>
                <w:color w:val="000000" w:themeColor="text1"/>
                <w:lang w:val="es-ES"/>
              </w:rPr>
            </w:pPr>
            <w:r w:rsidRPr="4FE74C75">
              <w:rPr>
                <w:rFonts w:eastAsiaTheme="minorEastAsia"/>
                <w:color w:val="000000" w:themeColor="text1"/>
                <w:lang w:val="es-ES"/>
              </w:rPr>
              <w:t xml:space="preserve"> </w:t>
            </w:r>
            <w:r w:rsidR="0B342D23" w:rsidRPr="4FE74C75">
              <w:rPr>
                <w:rFonts w:eastAsiaTheme="minorEastAsia"/>
                <w:color w:val="000000" w:themeColor="text1"/>
                <w:lang w:val="es-ES"/>
              </w:rPr>
              <w:t>Las escalas salariales representan beneficios para la empresa como:</w:t>
            </w:r>
          </w:p>
          <w:p w14:paraId="7A9B2510" w14:textId="0710EB4C" w:rsidR="00AF67D4" w:rsidRPr="004A71E3" w:rsidRDefault="0B342D23" w:rsidP="4FE74C75">
            <w:pPr>
              <w:pStyle w:val="Prrafodelista"/>
              <w:numPr>
                <w:ilvl w:val="0"/>
                <w:numId w:val="1"/>
              </w:numPr>
              <w:jc w:val="both"/>
              <w:rPr>
                <w:rFonts w:eastAsiaTheme="minorEastAsia"/>
                <w:color w:val="000000" w:themeColor="text1"/>
                <w:lang w:val="es-ES"/>
              </w:rPr>
            </w:pPr>
            <w:r w:rsidRPr="4FE74C75">
              <w:rPr>
                <w:rFonts w:eastAsiaTheme="minorEastAsia"/>
                <w:color w:val="000000" w:themeColor="text1"/>
                <w:lang w:val="es-ES"/>
              </w:rPr>
              <w:t>Mejores prácticas de contratación y selección, mejora los índices de retención de los nuevos empleados y un mejor rendimiento</w:t>
            </w:r>
            <w:r w:rsidR="41DA82CB" w:rsidRPr="4FE74C75">
              <w:rPr>
                <w:rFonts w:eastAsiaTheme="minorEastAsia"/>
                <w:color w:val="000000" w:themeColor="text1"/>
                <w:lang w:val="es-ES"/>
              </w:rPr>
              <w:t>.</w:t>
            </w:r>
          </w:p>
          <w:p w14:paraId="1C2F116F" w14:textId="4797FE60" w:rsidR="00AF67D4" w:rsidRPr="004A71E3" w:rsidRDefault="0B342D23" w:rsidP="4FE74C75">
            <w:pPr>
              <w:pStyle w:val="Prrafodelista"/>
              <w:numPr>
                <w:ilvl w:val="0"/>
                <w:numId w:val="1"/>
              </w:numPr>
              <w:jc w:val="both"/>
              <w:rPr>
                <w:rFonts w:eastAsiaTheme="minorEastAsia"/>
                <w:color w:val="000000" w:themeColor="text1"/>
                <w:lang w:val="es-ES"/>
              </w:rPr>
            </w:pPr>
            <w:r w:rsidRPr="4FE74C75">
              <w:rPr>
                <w:rFonts w:eastAsiaTheme="minorEastAsia"/>
                <w:color w:val="000000" w:themeColor="text1"/>
                <w:lang w:val="es-ES"/>
              </w:rPr>
              <w:t>La identificación de exigencias subestimadas en empleos dominados por mujeres.</w:t>
            </w:r>
          </w:p>
          <w:p w14:paraId="7A0B69A6" w14:textId="6662D857" w:rsidR="00AF67D4" w:rsidRPr="004A71E3" w:rsidRDefault="0B342D23" w:rsidP="4FE74C75">
            <w:pPr>
              <w:pStyle w:val="Prrafodelista"/>
              <w:numPr>
                <w:ilvl w:val="0"/>
                <w:numId w:val="1"/>
              </w:numPr>
              <w:jc w:val="both"/>
              <w:rPr>
                <w:rFonts w:eastAsiaTheme="minorEastAsia"/>
                <w:color w:val="000000" w:themeColor="text1"/>
                <w:lang w:val="es-ES"/>
              </w:rPr>
            </w:pPr>
            <w:r w:rsidRPr="4FE74C75">
              <w:rPr>
                <w:rFonts w:eastAsiaTheme="minorEastAsia"/>
                <w:color w:val="000000" w:themeColor="text1"/>
                <w:lang w:val="es-ES"/>
              </w:rPr>
              <w:t>Un entorno de trabajo mejor, basado en los principios de igualdad, esto genera mayor satisfacción y compromiso con la organización.</w:t>
            </w:r>
          </w:p>
          <w:p w14:paraId="771C5875" w14:textId="60CD517C" w:rsidR="00AF67D4" w:rsidRPr="004A71E3" w:rsidRDefault="0B342D23" w:rsidP="4FE74C75">
            <w:pPr>
              <w:pStyle w:val="Prrafodelista"/>
              <w:numPr>
                <w:ilvl w:val="0"/>
                <w:numId w:val="1"/>
              </w:numPr>
              <w:jc w:val="both"/>
              <w:rPr>
                <w:rFonts w:eastAsiaTheme="minorEastAsia"/>
                <w:color w:val="000000" w:themeColor="text1"/>
                <w:lang w:val="es-ES"/>
              </w:rPr>
            </w:pPr>
            <w:r w:rsidRPr="4FE74C75">
              <w:rPr>
                <w:rFonts w:eastAsiaTheme="minorEastAsia"/>
                <w:color w:val="000000" w:themeColor="text1"/>
                <w:lang w:val="es-ES"/>
              </w:rPr>
              <w:t>Mejor reputación de la empresa (</w:t>
            </w:r>
            <w:proofErr w:type="spellStart"/>
            <w:r w:rsidRPr="4FE74C75">
              <w:rPr>
                <w:rFonts w:eastAsiaTheme="minorEastAsia"/>
                <w:color w:val="000000" w:themeColor="text1"/>
                <w:lang w:val="es-ES"/>
              </w:rPr>
              <w:t>Proantioquia</w:t>
            </w:r>
            <w:proofErr w:type="spellEnd"/>
            <w:r w:rsidRPr="4FE74C75">
              <w:rPr>
                <w:rFonts w:eastAsiaTheme="minorEastAsia"/>
                <w:color w:val="000000" w:themeColor="text1"/>
                <w:lang w:val="es-ES"/>
              </w:rPr>
              <w:t xml:space="preserve">) y </w:t>
            </w:r>
            <w:r w:rsidR="7857162C" w:rsidRPr="4FE74C75">
              <w:rPr>
                <w:rFonts w:eastAsiaTheme="minorEastAsia"/>
                <w:color w:val="000000" w:themeColor="text1"/>
                <w:lang w:val="es-ES"/>
              </w:rPr>
              <w:t>sus atractivos</w:t>
            </w:r>
            <w:r w:rsidR="55BE1DD5" w:rsidRPr="4FE74C75">
              <w:rPr>
                <w:rFonts w:eastAsiaTheme="minorEastAsia"/>
                <w:color w:val="000000" w:themeColor="text1"/>
                <w:lang w:val="es-ES"/>
              </w:rPr>
              <w:t>.</w:t>
            </w:r>
          </w:p>
          <w:p w14:paraId="2E963884" w14:textId="0B04DE36" w:rsidR="00AF67D4" w:rsidRPr="004A71E3" w:rsidRDefault="0B342D23" w:rsidP="4FE74C75">
            <w:pPr>
              <w:pStyle w:val="Prrafodelista"/>
              <w:numPr>
                <w:ilvl w:val="0"/>
                <w:numId w:val="1"/>
              </w:numPr>
              <w:jc w:val="both"/>
              <w:rPr>
                <w:rFonts w:eastAsiaTheme="minorEastAsia"/>
                <w:color w:val="000000" w:themeColor="text1"/>
                <w:lang w:val="es-ES"/>
              </w:rPr>
            </w:pPr>
            <w:r w:rsidRPr="4FE74C75">
              <w:rPr>
                <w:rFonts w:eastAsiaTheme="minorEastAsia"/>
                <w:color w:val="000000" w:themeColor="text1"/>
                <w:lang w:val="es-ES"/>
              </w:rPr>
              <w:t>Mayor autonomía económica de las trabajadoras.</w:t>
            </w:r>
          </w:p>
          <w:p w14:paraId="2D953702" w14:textId="72A9793D" w:rsidR="0B342D23" w:rsidRDefault="0B342D23" w:rsidP="4FE74C75">
            <w:pPr>
              <w:pStyle w:val="Prrafodelista"/>
              <w:numPr>
                <w:ilvl w:val="0"/>
                <w:numId w:val="1"/>
              </w:numPr>
              <w:jc w:val="both"/>
              <w:rPr>
                <w:rFonts w:eastAsiaTheme="minorEastAsia"/>
                <w:color w:val="000000" w:themeColor="text1"/>
                <w:lang w:val="es-ES"/>
              </w:rPr>
            </w:pPr>
            <w:r w:rsidRPr="4FE74C75">
              <w:rPr>
                <w:rFonts w:eastAsiaTheme="minorEastAsia"/>
                <w:color w:val="000000" w:themeColor="text1"/>
                <w:lang w:val="es-ES"/>
              </w:rPr>
              <w:t>Disminución de costos legales y sanciones</w:t>
            </w:r>
            <w:r w:rsidR="496C9026" w:rsidRPr="4FE74C75">
              <w:rPr>
                <w:rFonts w:eastAsiaTheme="minorEastAsia"/>
                <w:color w:val="000000" w:themeColor="text1"/>
                <w:lang w:val="es-ES"/>
              </w:rPr>
              <w:t>.</w:t>
            </w:r>
          </w:p>
          <w:p w14:paraId="77AEA9C3" w14:textId="5BB3CA7F" w:rsidR="4FE74C75" w:rsidRDefault="4FE74C75" w:rsidP="4FE74C75">
            <w:pPr>
              <w:jc w:val="both"/>
              <w:rPr>
                <w:rFonts w:eastAsiaTheme="minorEastAsia"/>
                <w:color w:val="000000" w:themeColor="text1"/>
                <w:lang w:val="es-ES"/>
              </w:rPr>
            </w:pPr>
          </w:p>
          <w:p w14:paraId="1B1B8717" w14:textId="012F85FD" w:rsidR="00AF67D4" w:rsidRPr="004A71E3" w:rsidRDefault="496C9026" w:rsidP="4FE74C75">
            <w:pPr>
              <w:jc w:val="both"/>
              <w:rPr>
                <w:rFonts w:eastAsiaTheme="minorEastAsia"/>
                <w:color w:val="000000" w:themeColor="text1"/>
                <w:lang w:val="es-ES"/>
              </w:rPr>
            </w:pPr>
            <w:r w:rsidRPr="4FE74C75">
              <w:rPr>
                <w:rFonts w:eastAsiaTheme="minorEastAsia"/>
                <w:color w:val="000000" w:themeColor="text1"/>
                <w:lang w:val="es-ES"/>
              </w:rPr>
              <w:t>Tanto las mujeres empleadas como los empleadores (</w:t>
            </w:r>
            <w:proofErr w:type="spellStart"/>
            <w:r w:rsidRPr="4FE74C75">
              <w:rPr>
                <w:rFonts w:eastAsiaTheme="minorEastAsia"/>
                <w:color w:val="000000" w:themeColor="text1"/>
                <w:lang w:val="es-ES"/>
              </w:rPr>
              <w:t>Proantioquia</w:t>
            </w:r>
            <w:proofErr w:type="spellEnd"/>
            <w:r w:rsidRPr="4FE74C75">
              <w:rPr>
                <w:rFonts w:eastAsiaTheme="minorEastAsia"/>
                <w:color w:val="000000" w:themeColor="text1"/>
                <w:lang w:val="es-ES"/>
              </w:rPr>
              <w:t>) se beneficia de un sistema más justo de reconocimiento y remuneración, sus familias se benefician económicamente, los empleadores se benefician al contar con las personas adecuadas co</w:t>
            </w:r>
            <w:r w:rsidR="01AADEF4" w:rsidRPr="4FE74C75">
              <w:rPr>
                <w:rFonts w:eastAsiaTheme="minorEastAsia"/>
                <w:color w:val="000000" w:themeColor="text1"/>
                <w:lang w:val="es-ES"/>
              </w:rPr>
              <w:t>n las capacidades idóneas.</w:t>
            </w:r>
          </w:p>
        </w:tc>
      </w:tr>
      <w:tr w:rsidR="00AF67D4" w:rsidRPr="00373E00" w14:paraId="653EF921" w14:textId="77777777" w:rsidTr="4FE74C75">
        <w:trPr>
          <w:jc w:val="center"/>
        </w:trPr>
        <w:tc>
          <w:tcPr>
            <w:tcW w:w="3119" w:type="dxa"/>
            <w:tcBorders>
              <w:top w:val="single" w:sz="8" w:space="0" w:color="4F81BD"/>
              <w:left w:val="single" w:sz="8" w:space="0" w:color="4F81BD"/>
              <w:bottom w:val="single" w:sz="8" w:space="0" w:color="4F81BD"/>
              <w:right w:val="single" w:sz="4" w:space="0" w:color="4F81BD"/>
            </w:tcBorders>
          </w:tcPr>
          <w:p w14:paraId="196A75BC" w14:textId="5CA50B8F" w:rsidR="00AF67D4" w:rsidRDefault="00AF67D4" w:rsidP="51623F8F">
            <w:pPr>
              <w:jc w:val="center"/>
              <w:rPr>
                <w:rFonts w:eastAsiaTheme="minorEastAsia"/>
                <w:b/>
                <w:bCs/>
              </w:rPr>
            </w:pPr>
            <w:r w:rsidRPr="51623F8F">
              <w:rPr>
                <w:rFonts w:eastAsiaTheme="minorEastAsia"/>
                <w:b/>
                <w:bCs/>
              </w:rPr>
              <w:t>Acciones de mejora o lecciones aprendidas en el proceso</w:t>
            </w:r>
          </w:p>
        </w:tc>
        <w:tc>
          <w:tcPr>
            <w:tcW w:w="6323" w:type="dxa"/>
            <w:tcBorders>
              <w:top w:val="single" w:sz="8" w:space="0" w:color="4F81BD"/>
              <w:left w:val="single" w:sz="4" w:space="0" w:color="4F81BD"/>
              <w:bottom w:val="single" w:sz="8" w:space="0" w:color="4F81BD"/>
              <w:right w:val="single" w:sz="8" w:space="0" w:color="4F81BD"/>
            </w:tcBorders>
          </w:tcPr>
          <w:p w14:paraId="243375E8" w14:textId="4703BC76" w:rsidR="00AF67D4" w:rsidRPr="00373E00" w:rsidRDefault="00AF67D4" w:rsidP="4FE74C75">
            <w:pPr>
              <w:jc w:val="both"/>
              <w:rPr>
                <w:rFonts w:eastAsiaTheme="minorEastAsia"/>
              </w:rPr>
            </w:pPr>
          </w:p>
        </w:tc>
      </w:tr>
      <w:tr w:rsidR="00AF67D4" w:rsidRPr="00373E00" w14:paraId="29307907" w14:textId="77777777" w:rsidTr="4FE74C75">
        <w:trPr>
          <w:jc w:val="center"/>
        </w:trPr>
        <w:tc>
          <w:tcPr>
            <w:tcW w:w="3119" w:type="dxa"/>
            <w:tcBorders>
              <w:top w:val="single" w:sz="8" w:space="0" w:color="4F81BD"/>
              <w:left w:val="single" w:sz="8" w:space="0" w:color="4F81BD"/>
              <w:bottom w:val="single" w:sz="8" w:space="0" w:color="4F81BD"/>
              <w:right w:val="single" w:sz="4" w:space="0" w:color="4F81BD"/>
            </w:tcBorders>
          </w:tcPr>
          <w:p w14:paraId="7DE3769B" w14:textId="5DCAB3AC" w:rsidR="00AF67D4" w:rsidRDefault="00AF67D4" w:rsidP="51623F8F">
            <w:pPr>
              <w:jc w:val="center"/>
              <w:rPr>
                <w:rFonts w:eastAsiaTheme="minorEastAsia"/>
                <w:b/>
                <w:bCs/>
              </w:rPr>
            </w:pPr>
            <w:r w:rsidRPr="51623F8F">
              <w:rPr>
                <w:rFonts w:eastAsiaTheme="minorEastAsia"/>
                <w:b/>
                <w:bCs/>
              </w:rPr>
              <w:t>¿Existe un proceso de divulgación o socialización de la buena práctica? ¿Cómo se realiza?</w:t>
            </w:r>
          </w:p>
        </w:tc>
        <w:tc>
          <w:tcPr>
            <w:tcW w:w="6323" w:type="dxa"/>
            <w:tcBorders>
              <w:top w:val="single" w:sz="8" w:space="0" w:color="4F81BD"/>
              <w:left w:val="single" w:sz="4" w:space="0" w:color="4F81BD"/>
              <w:bottom w:val="single" w:sz="8" w:space="0" w:color="4F81BD"/>
              <w:right w:val="single" w:sz="8" w:space="0" w:color="4F81BD"/>
            </w:tcBorders>
          </w:tcPr>
          <w:p w14:paraId="1A4A2314" w14:textId="37E2EB44" w:rsidR="00AF67D4" w:rsidRPr="00373E00" w:rsidRDefault="62881032" w:rsidP="4FE74C75">
            <w:pPr>
              <w:pStyle w:val="Prrafodelista"/>
              <w:ind w:left="0"/>
              <w:jc w:val="both"/>
              <w:rPr>
                <w:rFonts w:eastAsiaTheme="minorEastAsia"/>
              </w:rPr>
            </w:pPr>
            <w:r w:rsidRPr="4FE74C75">
              <w:rPr>
                <w:rFonts w:eastAsiaTheme="minorEastAsia"/>
              </w:rPr>
              <w:t xml:space="preserve">Como tal no existe un proceso de divulgación de las escalas salariales en </w:t>
            </w:r>
            <w:proofErr w:type="spellStart"/>
            <w:r w:rsidR="451FF55D" w:rsidRPr="4FE74C75">
              <w:rPr>
                <w:rFonts w:eastAsiaTheme="minorEastAsia"/>
              </w:rPr>
              <w:t>Pr</w:t>
            </w:r>
            <w:r w:rsidRPr="4FE74C75">
              <w:rPr>
                <w:rFonts w:eastAsiaTheme="minorEastAsia"/>
              </w:rPr>
              <w:t>oantioquia</w:t>
            </w:r>
            <w:proofErr w:type="spellEnd"/>
            <w:r w:rsidRPr="4FE74C75">
              <w:rPr>
                <w:rFonts w:eastAsiaTheme="minorEastAsia"/>
              </w:rPr>
              <w:t xml:space="preserve"> pero</w:t>
            </w:r>
            <w:r w:rsidR="777BDFE8" w:rsidRPr="4FE74C75">
              <w:rPr>
                <w:rFonts w:eastAsiaTheme="minorEastAsia"/>
              </w:rPr>
              <w:t xml:space="preserve">, desde la Alianza por la Equidad de Género de la cual </w:t>
            </w:r>
            <w:proofErr w:type="spellStart"/>
            <w:r w:rsidR="777BDFE8" w:rsidRPr="4FE74C75">
              <w:rPr>
                <w:rFonts w:eastAsiaTheme="minorEastAsia"/>
              </w:rPr>
              <w:t>Proantioquia</w:t>
            </w:r>
            <w:proofErr w:type="spellEnd"/>
            <w:r w:rsidR="777BDFE8" w:rsidRPr="4FE74C75">
              <w:rPr>
                <w:rFonts w:eastAsiaTheme="minorEastAsia"/>
              </w:rPr>
              <w:t xml:space="preserve"> hace parte, si existe un proceso de divulgación y socialización de la gestión empresarial antio</w:t>
            </w:r>
            <w:r w:rsidR="247267F6" w:rsidRPr="4FE74C75">
              <w:rPr>
                <w:rFonts w:eastAsiaTheme="minorEastAsia"/>
              </w:rPr>
              <w:t>queña alrededor de las acciones que promueven la equidad para la igualdad de género.</w:t>
            </w:r>
          </w:p>
        </w:tc>
      </w:tr>
      <w:tr w:rsidR="00AF67D4" w:rsidRPr="00373E00" w14:paraId="3C6F2ECB" w14:textId="77777777" w:rsidTr="4FE74C75">
        <w:trPr>
          <w:jc w:val="center"/>
        </w:trPr>
        <w:tc>
          <w:tcPr>
            <w:tcW w:w="3119" w:type="dxa"/>
            <w:tcBorders>
              <w:top w:val="single" w:sz="8" w:space="0" w:color="4F81BD"/>
              <w:left w:val="single" w:sz="8" w:space="0" w:color="4F81BD"/>
              <w:bottom w:val="single" w:sz="8" w:space="0" w:color="4F81BD"/>
              <w:right w:val="single" w:sz="4" w:space="0" w:color="4F81BD"/>
            </w:tcBorders>
          </w:tcPr>
          <w:p w14:paraId="3F632289" w14:textId="32C584DA" w:rsidR="00AF67D4" w:rsidRPr="00AF67D4" w:rsidRDefault="00AF67D4" w:rsidP="51623F8F">
            <w:pPr>
              <w:jc w:val="center"/>
              <w:rPr>
                <w:rFonts w:eastAsiaTheme="minorEastAsia"/>
                <w:b/>
                <w:bCs/>
              </w:rPr>
            </w:pPr>
            <w:r w:rsidRPr="51623F8F">
              <w:rPr>
                <w:rFonts w:eastAsiaTheme="minorEastAsia"/>
                <w:b/>
                <w:bCs/>
                <w:lang w:val="es-ES"/>
              </w:rPr>
              <w:t>D</w:t>
            </w:r>
            <w:r w:rsidRPr="51623F8F">
              <w:rPr>
                <w:rFonts w:eastAsiaTheme="minorEastAsia"/>
                <w:b/>
                <w:bCs/>
              </w:rPr>
              <w:t xml:space="preserve">e ser replicable la experiencia ¿Cuáles son los criterios de </w:t>
            </w:r>
            <w:proofErr w:type="spellStart"/>
            <w:r w:rsidRPr="51623F8F">
              <w:rPr>
                <w:rFonts w:eastAsiaTheme="minorEastAsia"/>
                <w:b/>
                <w:bCs/>
              </w:rPr>
              <w:t>replicabilidad</w:t>
            </w:r>
            <w:proofErr w:type="spellEnd"/>
            <w:r w:rsidRPr="51623F8F">
              <w:rPr>
                <w:rFonts w:eastAsiaTheme="minorEastAsia"/>
                <w:b/>
                <w:bCs/>
              </w:rPr>
              <w:t>? ¿Quiénes pueden hacerlo?</w:t>
            </w:r>
          </w:p>
        </w:tc>
        <w:tc>
          <w:tcPr>
            <w:tcW w:w="6323" w:type="dxa"/>
            <w:tcBorders>
              <w:top w:val="single" w:sz="8" w:space="0" w:color="4F81BD"/>
              <w:left w:val="single" w:sz="4" w:space="0" w:color="4F81BD"/>
              <w:bottom w:val="single" w:sz="8" w:space="0" w:color="4F81BD"/>
              <w:right w:val="single" w:sz="8" w:space="0" w:color="4F81BD"/>
            </w:tcBorders>
          </w:tcPr>
          <w:p w14:paraId="78C2641A" w14:textId="5F47C754" w:rsidR="00AF67D4" w:rsidRPr="004A71E3" w:rsidRDefault="46B65A89" w:rsidP="4FE74C75">
            <w:pPr>
              <w:rPr>
                <w:rFonts w:eastAsiaTheme="minorEastAsia"/>
              </w:rPr>
            </w:pPr>
            <w:r w:rsidRPr="4FE74C75">
              <w:rPr>
                <w:rFonts w:eastAsiaTheme="minorEastAsia"/>
              </w:rPr>
              <w:t>Una política general sobre igualdad de género es fundamental para promover la igualdad de remuneración. La consecución de la escala salaria</w:t>
            </w:r>
            <w:r w:rsidR="348AFBA1" w:rsidRPr="4FE74C75">
              <w:rPr>
                <w:rFonts w:eastAsiaTheme="minorEastAsia"/>
              </w:rPr>
              <w:t>l está en el marco de la igualdad de género.</w:t>
            </w:r>
          </w:p>
          <w:p w14:paraId="01280AB3" w14:textId="5DC7C8BC" w:rsidR="00AF67D4" w:rsidRPr="004A71E3" w:rsidRDefault="00AF67D4" w:rsidP="4FE74C75">
            <w:pPr>
              <w:rPr>
                <w:rFonts w:eastAsiaTheme="minorEastAsia"/>
              </w:rPr>
            </w:pPr>
          </w:p>
          <w:p w14:paraId="5930B3D1" w14:textId="6AC40737" w:rsidR="00AF67D4" w:rsidRPr="004A71E3" w:rsidRDefault="732FE0D2" w:rsidP="4FE74C75">
            <w:pPr>
              <w:rPr>
                <w:rFonts w:eastAsiaTheme="minorEastAsia"/>
              </w:rPr>
            </w:pPr>
            <w:r w:rsidRPr="4FE74C75">
              <w:rPr>
                <w:rFonts w:eastAsiaTheme="minorEastAsia"/>
              </w:rPr>
              <w:t xml:space="preserve">Tanto empresas como </w:t>
            </w:r>
            <w:r w:rsidR="78B744C1" w:rsidRPr="4FE74C75">
              <w:rPr>
                <w:rFonts w:eastAsiaTheme="minorEastAsia"/>
              </w:rPr>
              <w:t>organizaciones</w:t>
            </w:r>
            <w:r w:rsidRPr="4FE74C75">
              <w:rPr>
                <w:rFonts w:eastAsiaTheme="minorEastAsia"/>
              </w:rPr>
              <w:t xml:space="preserve"> deben tener </w:t>
            </w:r>
            <w:r w:rsidR="62D76989" w:rsidRPr="4FE74C75">
              <w:rPr>
                <w:rFonts w:eastAsiaTheme="minorEastAsia"/>
              </w:rPr>
              <w:t>políticas internas de equidad de género para poder superar la brecha de remuneración entre h</w:t>
            </w:r>
            <w:r w:rsidR="2631FEF1" w:rsidRPr="4FE74C75">
              <w:rPr>
                <w:rFonts w:eastAsiaTheme="minorEastAsia"/>
              </w:rPr>
              <w:t>ombres y mujeres.</w:t>
            </w:r>
          </w:p>
        </w:tc>
      </w:tr>
    </w:tbl>
    <w:p w14:paraId="51339868" w14:textId="77777777" w:rsidR="00373E00" w:rsidRPr="00373E00" w:rsidRDefault="00373E00" w:rsidP="51623F8F">
      <w:pPr>
        <w:jc w:val="center"/>
        <w:rPr>
          <w:rFonts w:eastAsiaTheme="minorEastAsia"/>
          <w:lang w:val="es-ES"/>
        </w:rPr>
      </w:pPr>
    </w:p>
    <w:sectPr w:rsidR="00373E00" w:rsidRPr="00373E00">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A649B" w14:textId="77777777" w:rsidR="00CA1E09" w:rsidRDefault="00CA1E09" w:rsidP="00373E00">
      <w:r>
        <w:separator/>
      </w:r>
    </w:p>
  </w:endnote>
  <w:endnote w:type="continuationSeparator" w:id="0">
    <w:p w14:paraId="53488DBF" w14:textId="77777777" w:rsidR="00CA1E09" w:rsidRDefault="00CA1E09" w:rsidP="0037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85F65" w14:textId="41D1235C" w:rsidR="00373E00" w:rsidRDefault="00373E00" w:rsidP="00373E00">
    <w:pPr>
      <w:pStyle w:val="Piedepgina"/>
      <w:jc w:val="right"/>
    </w:pPr>
    <w:r>
      <w:rPr>
        <w:noProof/>
        <w:lang w:val="es-ES_tradnl" w:eastAsia="es-ES_tradnl"/>
      </w:rPr>
      <w:drawing>
        <wp:inline distT="0" distB="0" distL="0" distR="0" wp14:anchorId="527461F5" wp14:editId="55DEE273">
          <wp:extent cx="889000" cy="889000"/>
          <wp:effectExtent l="0" t="0" r="635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a:ln>
                    <a:noFill/>
                  </a:ln>
                </pic:spPr>
              </pic:pic>
            </a:graphicData>
          </a:graphic>
        </wp:inline>
      </w:drawing>
    </w:r>
    <w:r>
      <w:rPr>
        <w:noProof/>
        <w:lang w:val="es-ES_tradnl" w:eastAsia="es-ES_tradnl"/>
      </w:rPr>
      <w:drawing>
        <wp:inline distT="0" distB="0" distL="0" distR="0" wp14:anchorId="6333BBB4" wp14:editId="52B4E346">
          <wp:extent cx="914400" cy="9144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Pr>
        <w:noProof/>
        <w:lang w:val="es-ES_tradnl" w:eastAsia="es-ES_tradnl"/>
      </w:rPr>
      <w:drawing>
        <wp:inline distT="0" distB="0" distL="0" distR="0" wp14:anchorId="0F4647FB" wp14:editId="16442D92">
          <wp:extent cx="1333500" cy="887924"/>
          <wp:effectExtent l="0" t="0" r="0"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74168" cy="91500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814B9" w14:textId="77777777" w:rsidR="00CA1E09" w:rsidRDefault="00CA1E09" w:rsidP="00373E00">
      <w:r>
        <w:separator/>
      </w:r>
    </w:p>
  </w:footnote>
  <w:footnote w:type="continuationSeparator" w:id="0">
    <w:p w14:paraId="7BAA9294" w14:textId="77777777" w:rsidR="00CA1E09" w:rsidRDefault="00CA1E09" w:rsidP="00373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9C548" w14:textId="4C1302F9" w:rsidR="00373E00" w:rsidRDefault="00373E00">
    <w:pPr>
      <w:pStyle w:val="Encabezado"/>
    </w:pPr>
  </w:p>
  <w:p w14:paraId="5B083180" w14:textId="77777777" w:rsidR="00373E00" w:rsidRDefault="00373E0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29AB"/>
    <w:multiLevelType w:val="hybridMultilevel"/>
    <w:tmpl w:val="9E68ADF6"/>
    <w:lvl w:ilvl="0" w:tplc="3AA8B60E">
      <w:start w:val="1"/>
      <w:numFmt w:val="bullet"/>
      <w:lvlText w:val=""/>
      <w:lvlJc w:val="left"/>
      <w:pPr>
        <w:ind w:left="720" w:hanging="360"/>
      </w:pPr>
      <w:rPr>
        <w:rFonts w:ascii="Symbol" w:hAnsi="Symbol" w:hint="default"/>
      </w:rPr>
    </w:lvl>
    <w:lvl w:ilvl="1" w:tplc="CE52C1CC">
      <w:start w:val="1"/>
      <w:numFmt w:val="bullet"/>
      <w:lvlText w:val="o"/>
      <w:lvlJc w:val="left"/>
      <w:pPr>
        <w:ind w:left="1440" w:hanging="360"/>
      </w:pPr>
      <w:rPr>
        <w:rFonts w:ascii="Courier New" w:hAnsi="Courier New" w:hint="default"/>
      </w:rPr>
    </w:lvl>
    <w:lvl w:ilvl="2" w:tplc="59188836">
      <w:start w:val="1"/>
      <w:numFmt w:val="bullet"/>
      <w:lvlText w:val=""/>
      <w:lvlJc w:val="left"/>
      <w:pPr>
        <w:ind w:left="2160" w:hanging="360"/>
      </w:pPr>
      <w:rPr>
        <w:rFonts w:ascii="Wingdings" w:hAnsi="Wingdings" w:hint="default"/>
      </w:rPr>
    </w:lvl>
    <w:lvl w:ilvl="3" w:tplc="05944A14">
      <w:start w:val="1"/>
      <w:numFmt w:val="bullet"/>
      <w:lvlText w:val=""/>
      <w:lvlJc w:val="left"/>
      <w:pPr>
        <w:ind w:left="2880" w:hanging="360"/>
      </w:pPr>
      <w:rPr>
        <w:rFonts w:ascii="Symbol" w:hAnsi="Symbol" w:hint="default"/>
      </w:rPr>
    </w:lvl>
    <w:lvl w:ilvl="4" w:tplc="6E8EB2EA">
      <w:start w:val="1"/>
      <w:numFmt w:val="bullet"/>
      <w:lvlText w:val="o"/>
      <w:lvlJc w:val="left"/>
      <w:pPr>
        <w:ind w:left="3600" w:hanging="360"/>
      </w:pPr>
      <w:rPr>
        <w:rFonts w:ascii="Courier New" w:hAnsi="Courier New" w:hint="default"/>
      </w:rPr>
    </w:lvl>
    <w:lvl w:ilvl="5" w:tplc="417A644A">
      <w:start w:val="1"/>
      <w:numFmt w:val="bullet"/>
      <w:lvlText w:val=""/>
      <w:lvlJc w:val="left"/>
      <w:pPr>
        <w:ind w:left="4320" w:hanging="360"/>
      </w:pPr>
      <w:rPr>
        <w:rFonts w:ascii="Wingdings" w:hAnsi="Wingdings" w:hint="default"/>
      </w:rPr>
    </w:lvl>
    <w:lvl w:ilvl="6" w:tplc="C06C6C16">
      <w:start w:val="1"/>
      <w:numFmt w:val="bullet"/>
      <w:lvlText w:val=""/>
      <w:lvlJc w:val="left"/>
      <w:pPr>
        <w:ind w:left="5040" w:hanging="360"/>
      </w:pPr>
      <w:rPr>
        <w:rFonts w:ascii="Symbol" w:hAnsi="Symbol" w:hint="default"/>
      </w:rPr>
    </w:lvl>
    <w:lvl w:ilvl="7" w:tplc="13B8BF22">
      <w:start w:val="1"/>
      <w:numFmt w:val="bullet"/>
      <w:lvlText w:val="o"/>
      <w:lvlJc w:val="left"/>
      <w:pPr>
        <w:ind w:left="5760" w:hanging="360"/>
      </w:pPr>
      <w:rPr>
        <w:rFonts w:ascii="Courier New" w:hAnsi="Courier New" w:hint="default"/>
      </w:rPr>
    </w:lvl>
    <w:lvl w:ilvl="8" w:tplc="2D28AA06">
      <w:start w:val="1"/>
      <w:numFmt w:val="bullet"/>
      <w:lvlText w:val=""/>
      <w:lvlJc w:val="left"/>
      <w:pPr>
        <w:ind w:left="6480" w:hanging="360"/>
      </w:pPr>
      <w:rPr>
        <w:rFonts w:ascii="Wingdings" w:hAnsi="Wingdings" w:hint="default"/>
      </w:rPr>
    </w:lvl>
  </w:abstractNum>
  <w:abstractNum w:abstractNumId="1" w15:restartNumberingAfterBreak="0">
    <w:nsid w:val="128648D2"/>
    <w:multiLevelType w:val="hybridMultilevel"/>
    <w:tmpl w:val="D71040FA"/>
    <w:lvl w:ilvl="0" w:tplc="322E892E">
      <w:start w:val="1"/>
      <w:numFmt w:val="bullet"/>
      <w:lvlText w:val=""/>
      <w:lvlJc w:val="left"/>
      <w:pPr>
        <w:ind w:left="720" w:hanging="360"/>
      </w:pPr>
      <w:rPr>
        <w:rFonts w:ascii="Symbol" w:hAnsi="Symbol" w:hint="default"/>
      </w:rPr>
    </w:lvl>
    <w:lvl w:ilvl="1" w:tplc="0FDE11F2">
      <w:start w:val="1"/>
      <w:numFmt w:val="bullet"/>
      <w:lvlText w:val="o"/>
      <w:lvlJc w:val="left"/>
      <w:pPr>
        <w:ind w:left="1440" w:hanging="360"/>
      </w:pPr>
      <w:rPr>
        <w:rFonts w:ascii="Courier New" w:hAnsi="Courier New" w:hint="default"/>
      </w:rPr>
    </w:lvl>
    <w:lvl w:ilvl="2" w:tplc="C9A428A2">
      <w:start w:val="1"/>
      <w:numFmt w:val="bullet"/>
      <w:lvlText w:val=""/>
      <w:lvlJc w:val="left"/>
      <w:pPr>
        <w:ind w:left="2160" w:hanging="360"/>
      </w:pPr>
      <w:rPr>
        <w:rFonts w:ascii="Wingdings" w:hAnsi="Wingdings" w:hint="default"/>
      </w:rPr>
    </w:lvl>
    <w:lvl w:ilvl="3" w:tplc="4FFCCE64">
      <w:start w:val="1"/>
      <w:numFmt w:val="bullet"/>
      <w:lvlText w:val=""/>
      <w:lvlJc w:val="left"/>
      <w:pPr>
        <w:ind w:left="2880" w:hanging="360"/>
      </w:pPr>
      <w:rPr>
        <w:rFonts w:ascii="Symbol" w:hAnsi="Symbol" w:hint="default"/>
      </w:rPr>
    </w:lvl>
    <w:lvl w:ilvl="4" w:tplc="6040CEFC">
      <w:start w:val="1"/>
      <w:numFmt w:val="bullet"/>
      <w:lvlText w:val="o"/>
      <w:lvlJc w:val="left"/>
      <w:pPr>
        <w:ind w:left="3600" w:hanging="360"/>
      </w:pPr>
      <w:rPr>
        <w:rFonts w:ascii="Courier New" w:hAnsi="Courier New" w:hint="default"/>
      </w:rPr>
    </w:lvl>
    <w:lvl w:ilvl="5" w:tplc="3E56DFA0">
      <w:start w:val="1"/>
      <w:numFmt w:val="bullet"/>
      <w:lvlText w:val=""/>
      <w:lvlJc w:val="left"/>
      <w:pPr>
        <w:ind w:left="4320" w:hanging="360"/>
      </w:pPr>
      <w:rPr>
        <w:rFonts w:ascii="Wingdings" w:hAnsi="Wingdings" w:hint="default"/>
      </w:rPr>
    </w:lvl>
    <w:lvl w:ilvl="6" w:tplc="A774AD64">
      <w:start w:val="1"/>
      <w:numFmt w:val="bullet"/>
      <w:lvlText w:val=""/>
      <w:lvlJc w:val="left"/>
      <w:pPr>
        <w:ind w:left="5040" w:hanging="360"/>
      </w:pPr>
      <w:rPr>
        <w:rFonts w:ascii="Symbol" w:hAnsi="Symbol" w:hint="default"/>
      </w:rPr>
    </w:lvl>
    <w:lvl w:ilvl="7" w:tplc="85A0E250">
      <w:start w:val="1"/>
      <w:numFmt w:val="bullet"/>
      <w:lvlText w:val="o"/>
      <w:lvlJc w:val="left"/>
      <w:pPr>
        <w:ind w:left="5760" w:hanging="360"/>
      </w:pPr>
      <w:rPr>
        <w:rFonts w:ascii="Courier New" w:hAnsi="Courier New" w:hint="default"/>
      </w:rPr>
    </w:lvl>
    <w:lvl w:ilvl="8" w:tplc="ADE80C5E">
      <w:start w:val="1"/>
      <w:numFmt w:val="bullet"/>
      <w:lvlText w:val=""/>
      <w:lvlJc w:val="left"/>
      <w:pPr>
        <w:ind w:left="6480" w:hanging="360"/>
      </w:pPr>
      <w:rPr>
        <w:rFonts w:ascii="Wingdings" w:hAnsi="Wingdings" w:hint="default"/>
      </w:rPr>
    </w:lvl>
  </w:abstractNum>
  <w:abstractNum w:abstractNumId="2" w15:restartNumberingAfterBreak="0">
    <w:nsid w:val="203679CC"/>
    <w:multiLevelType w:val="hybridMultilevel"/>
    <w:tmpl w:val="B5982482"/>
    <w:lvl w:ilvl="0" w:tplc="158AD4FE">
      <w:start w:val="1"/>
      <w:numFmt w:val="bullet"/>
      <w:lvlText w:val=""/>
      <w:lvlJc w:val="left"/>
      <w:pPr>
        <w:ind w:left="720" w:hanging="360"/>
      </w:pPr>
      <w:rPr>
        <w:rFonts w:ascii="Symbol" w:hAnsi="Symbol" w:hint="default"/>
      </w:rPr>
    </w:lvl>
    <w:lvl w:ilvl="1" w:tplc="8F648ED6">
      <w:start w:val="1"/>
      <w:numFmt w:val="bullet"/>
      <w:lvlText w:val="o"/>
      <w:lvlJc w:val="left"/>
      <w:pPr>
        <w:ind w:left="1440" w:hanging="360"/>
      </w:pPr>
      <w:rPr>
        <w:rFonts w:ascii="Courier New" w:hAnsi="Courier New" w:hint="default"/>
      </w:rPr>
    </w:lvl>
    <w:lvl w:ilvl="2" w:tplc="4B16FCAA">
      <w:start w:val="1"/>
      <w:numFmt w:val="bullet"/>
      <w:lvlText w:val=""/>
      <w:lvlJc w:val="left"/>
      <w:pPr>
        <w:ind w:left="2160" w:hanging="360"/>
      </w:pPr>
      <w:rPr>
        <w:rFonts w:ascii="Wingdings" w:hAnsi="Wingdings" w:hint="default"/>
      </w:rPr>
    </w:lvl>
    <w:lvl w:ilvl="3" w:tplc="8CD069F6">
      <w:start w:val="1"/>
      <w:numFmt w:val="bullet"/>
      <w:lvlText w:val=""/>
      <w:lvlJc w:val="left"/>
      <w:pPr>
        <w:ind w:left="2880" w:hanging="360"/>
      </w:pPr>
      <w:rPr>
        <w:rFonts w:ascii="Symbol" w:hAnsi="Symbol" w:hint="default"/>
      </w:rPr>
    </w:lvl>
    <w:lvl w:ilvl="4" w:tplc="8388573A">
      <w:start w:val="1"/>
      <w:numFmt w:val="bullet"/>
      <w:lvlText w:val="o"/>
      <w:lvlJc w:val="left"/>
      <w:pPr>
        <w:ind w:left="3600" w:hanging="360"/>
      </w:pPr>
      <w:rPr>
        <w:rFonts w:ascii="Courier New" w:hAnsi="Courier New" w:hint="default"/>
      </w:rPr>
    </w:lvl>
    <w:lvl w:ilvl="5" w:tplc="CBBA13A0">
      <w:start w:val="1"/>
      <w:numFmt w:val="bullet"/>
      <w:lvlText w:val=""/>
      <w:lvlJc w:val="left"/>
      <w:pPr>
        <w:ind w:left="4320" w:hanging="360"/>
      </w:pPr>
      <w:rPr>
        <w:rFonts w:ascii="Wingdings" w:hAnsi="Wingdings" w:hint="default"/>
      </w:rPr>
    </w:lvl>
    <w:lvl w:ilvl="6" w:tplc="30382F4C">
      <w:start w:val="1"/>
      <w:numFmt w:val="bullet"/>
      <w:lvlText w:val=""/>
      <w:lvlJc w:val="left"/>
      <w:pPr>
        <w:ind w:left="5040" w:hanging="360"/>
      </w:pPr>
      <w:rPr>
        <w:rFonts w:ascii="Symbol" w:hAnsi="Symbol" w:hint="default"/>
      </w:rPr>
    </w:lvl>
    <w:lvl w:ilvl="7" w:tplc="CF36F8E8">
      <w:start w:val="1"/>
      <w:numFmt w:val="bullet"/>
      <w:lvlText w:val="o"/>
      <w:lvlJc w:val="left"/>
      <w:pPr>
        <w:ind w:left="5760" w:hanging="360"/>
      </w:pPr>
      <w:rPr>
        <w:rFonts w:ascii="Courier New" w:hAnsi="Courier New" w:hint="default"/>
      </w:rPr>
    </w:lvl>
    <w:lvl w:ilvl="8" w:tplc="9B9C2436">
      <w:start w:val="1"/>
      <w:numFmt w:val="bullet"/>
      <w:lvlText w:val=""/>
      <w:lvlJc w:val="left"/>
      <w:pPr>
        <w:ind w:left="6480" w:hanging="360"/>
      </w:pPr>
      <w:rPr>
        <w:rFonts w:ascii="Wingdings" w:hAnsi="Wingdings" w:hint="default"/>
      </w:rPr>
    </w:lvl>
  </w:abstractNum>
  <w:abstractNum w:abstractNumId="3" w15:restartNumberingAfterBreak="0">
    <w:nsid w:val="2B244FE5"/>
    <w:multiLevelType w:val="hybridMultilevel"/>
    <w:tmpl w:val="820C941A"/>
    <w:lvl w:ilvl="0" w:tplc="17D80334">
      <w:start w:val="1"/>
      <w:numFmt w:val="bullet"/>
      <w:lvlText w:val=""/>
      <w:lvlJc w:val="left"/>
      <w:pPr>
        <w:ind w:left="720" w:hanging="360"/>
      </w:pPr>
      <w:rPr>
        <w:rFonts w:ascii="Symbol" w:hAnsi="Symbol" w:hint="default"/>
      </w:rPr>
    </w:lvl>
    <w:lvl w:ilvl="1" w:tplc="5CF459E4">
      <w:start w:val="1"/>
      <w:numFmt w:val="bullet"/>
      <w:lvlText w:val="o"/>
      <w:lvlJc w:val="left"/>
      <w:pPr>
        <w:ind w:left="1440" w:hanging="360"/>
      </w:pPr>
      <w:rPr>
        <w:rFonts w:ascii="Courier New" w:hAnsi="Courier New" w:hint="default"/>
      </w:rPr>
    </w:lvl>
    <w:lvl w:ilvl="2" w:tplc="D26C3028">
      <w:start w:val="1"/>
      <w:numFmt w:val="bullet"/>
      <w:lvlText w:val=""/>
      <w:lvlJc w:val="left"/>
      <w:pPr>
        <w:ind w:left="2160" w:hanging="360"/>
      </w:pPr>
      <w:rPr>
        <w:rFonts w:ascii="Wingdings" w:hAnsi="Wingdings" w:hint="default"/>
      </w:rPr>
    </w:lvl>
    <w:lvl w:ilvl="3" w:tplc="F6E8B93E">
      <w:start w:val="1"/>
      <w:numFmt w:val="bullet"/>
      <w:lvlText w:val=""/>
      <w:lvlJc w:val="left"/>
      <w:pPr>
        <w:ind w:left="2880" w:hanging="360"/>
      </w:pPr>
      <w:rPr>
        <w:rFonts w:ascii="Symbol" w:hAnsi="Symbol" w:hint="default"/>
      </w:rPr>
    </w:lvl>
    <w:lvl w:ilvl="4" w:tplc="F7005130">
      <w:start w:val="1"/>
      <w:numFmt w:val="bullet"/>
      <w:lvlText w:val="o"/>
      <w:lvlJc w:val="left"/>
      <w:pPr>
        <w:ind w:left="3600" w:hanging="360"/>
      </w:pPr>
      <w:rPr>
        <w:rFonts w:ascii="Courier New" w:hAnsi="Courier New" w:hint="default"/>
      </w:rPr>
    </w:lvl>
    <w:lvl w:ilvl="5" w:tplc="13A4C7E2">
      <w:start w:val="1"/>
      <w:numFmt w:val="bullet"/>
      <w:lvlText w:val=""/>
      <w:lvlJc w:val="left"/>
      <w:pPr>
        <w:ind w:left="4320" w:hanging="360"/>
      </w:pPr>
      <w:rPr>
        <w:rFonts w:ascii="Wingdings" w:hAnsi="Wingdings" w:hint="default"/>
      </w:rPr>
    </w:lvl>
    <w:lvl w:ilvl="6" w:tplc="BD4ED59E">
      <w:start w:val="1"/>
      <w:numFmt w:val="bullet"/>
      <w:lvlText w:val=""/>
      <w:lvlJc w:val="left"/>
      <w:pPr>
        <w:ind w:left="5040" w:hanging="360"/>
      </w:pPr>
      <w:rPr>
        <w:rFonts w:ascii="Symbol" w:hAnsi="Symbol" w:hint="default"/>
      </w:rPr>
    </w:lvl>
    <w:lvl w:ilvl="7" w:tplc="9E4A1AB4">
      <w:start w:val="1"/>
      <w:numFmt w:val="bullet"/>
      <w:lvlText w:val="o"/>
      <w:lvlJc w:val="left"/>
      <w:pPr>
        <w:ind w:left="5760" w:hanging="360"/>
      </w:pPr>
      <w:rPr>
        <w:rFonts w:ascii="Courier New" w:hAnsi="Courier New" w:hint="default"/>
      </w:rPr>
    </w:lvl>
    <w:lvl w:ilvl="8" w:tplc="E7BCD142">
      <w:start w:val="1"/>
      <w:numFmt w:val="bullet"/>
      <w:lvlText w:val=""/>
      <w:lvlJc w:val="left"/>
      <w:pPr>
        <w:ind w:left="6480" w:hanging="360"/>
      </w:pPr>
      <w:rPr>
        <w:rFonts w:ascii="Wingdings" w:hAnsi="Wingdings" w:hint="default"/>
      </w:rPr>
    </w:lvl>
  </w:abstractNum>
  <w:abstractNum w:abstractNumId="4" w15:restartNumberingAfterBreak="0">
    <w:nsid w:val="364D5977"/>
    <w:multiLevelType w:val="hybridMultilevel"/>
    <w:tmpl w:val="E81ABCF4"/>
    <w:lvl w:ilvl="0" w:tplc="7CF67A3E">
      <w:start w:val="1"/>
      <w:numFmt w:val="bullet"/>
      <w:lvlText w:val=""/>
      <w:lvlJc w:val="left"/>
      <w:pPr>
        <w:ind w:left="720" w:hanging="360"/>
      </w:pPr>
      <w:rPr>
        <w:rFonts w:ascii="Symbol" w:hAnsi="Symbol" w:hint="default"/>
      </w:rPr>
    </w:lvl>
    <w:lvl w:ilvl="1" w:tplc="0772F9CC">
      <w:start w:val="1"/>
      <w:numFmt w:val="bullet"/>
      <w:lvlText w:val="o"/>
      <w:lvlJc w:val="left"/>
      <w:pPr>
        <w:ind w:left="1440" w:hanging="360"/>
      </w:pPr>
      <w:rPr>
        <w:rFonts w:ascii="Courier New" w:hAnsi="Courier New" w:hint="default"/>
      </w:rPr>
    </w:lvl>
    <w:lvl w:ilvl="2" w:tplc="CC44C9C0">
      <w:start w:val="1"/>
      <w:numFmt w:val="bullet"/>
      <w:lvlText w:val=""/>
      <w:lvlJc w:val="left"/>
      <w:pPr>
        <w:ind w:left="2160" w:hanging="360"/>
      </w:pPr>
      <w:rPr>
        <w:rFonts w:ascii="Wingdings" w:hAnsi="Wingdings" w:hint="default"/>
      </w:rPr>
    </w:lvl>
    <w:lvl w:ilvl="3" w:tplc="790E88DE">
      <w:start w:val="1"/>
      <w:numFmt w:val="bullet"/>
      <w:lvlText w:val=""/>
      <w:lvlJc w:val="left"/>
      <w:pPr>
        <w:ind w:left="2880" w:hanging="360"/>
      </w:pPr>
      <w:rPr>
        <w:rFonts w:ascii="Symbol" w:hAnsi="Symbol" w:hint="default"/>
      </w:rPr>
    </w:lvl>
    <w:lvl w:ilvl="4" w:tplc="44DC1644">
      <w:start w:val="1"/>
      <w:numFmt w:val="bullet"/>
      <w:lvlText w:val="o"/>
      <w:lvlJc w:val="left"/>
      <w:pPr>
        <w:ind w:left="3600" w:hanging="360"/>
      </w:pPr>
      <w:rPr>
        <w:rFonts w:ascii="Courier New" w:hAnsi="Courier New" w:hint="default"/>
      </w:rPr>
    </w:lvl>
    <w:lvl w:ilvl="5" w:tplc="8C30A322">
      <w:start w:val="1"/>
      <w:numFmt w:val="bullet"/>
      <w:lvlText w:val=""/>
      <w:lvlJc w:val="left"/>
      <w:pPr>
        <w:ind w:left="4320" w:hanging="360"/>
      </w:pPr>
      <w:rPr>
        <w:rFonts w:ascii="Wingdings" w:hAnsi="Wingdings" w:hint="default"/>
      </w:rPr>
    </w:lvl>
    <w:lvl w:ilvl="6" w:tplc="FFCE3148">
      <w:start w:val="1"/>
      <w:numFmt w:val="bullet"/>
      <w:lvlText w:val=""/>
      <w:lvlJc w:val="left"/>
      <w:pPr>
        <w:ind w:left="5040" w:hanging="360"/>
      </w:pPr>
      <w:rPr>
        <w:rFonts w:ascii="Symbol" w:hAnsi="Symbol" w:hint="default"/>
      </w:rPr>
    </w:lvl>
    <w:lvl w:ilvl="7" w:tplc="029C9DC4">
      <w:start w:val="1"/>
      <w:numFmt w:val="bullet"/>
      <w:lvlText w:val="o"/>
      <w:lvlJc w:val="left"/>
      <w:pPr>
        <w:ind w:left="5760" w:hanging="360"/>
      </w:pPr>
      <w:rPr>
        <w:rFonts w:ascii="Courier New" w:hAnsi="Courier New" w:hint="default"/>
      </w:rPr>
    </w:lvl>
    <w:lvl w:ilvl="8" w:tplc="02B6600C">
      <w:start w:val="1"/>
      <w:numFmt w:val="bullet"/>
      <w:lvlText w:val=""/>
      <w:lvlJc w:val="left"/>
      <w:pPr>
        <w:ind w:left="6480" w:hanging="360"/>
      </w:pPr>
      <w:rPr>
        <w:rFonts w:ascii="Wingdings" w:hAnsi="Wingdings" w:hint="default"/>
      </w:rPr>
    </w:lvl>
  </w:abstractNum>
  <w:abstractNum w:abstractNumId="5" w15:restartNumberingAfterBreak="0">
    <w:nsid w:val="3D120E70"/>
    <w:multiLevelType w:val="hybridMultilevel"/>
    <w:tmpl w:val="35FA3426"/>
    <w:lvl w:ilvl="0" w:tplc="178A7420">
      <w:start w:val="1"/>
      <w:numFmt w:val="bullet"/>
      <w:lvlText w:val=""/>
      <w:lvlJc w:val="left"/>
      <w:pPr>
        <w:ind w:left="720" w:hanging="360"/>
      </w:pPr>
      <w:rPr>
        <w:rFonts w:ascii="Symbol" w:hAnsi="Symbol" w:hint="default"/>
      </w:rPr>
    </w:lvl>
    <w:lvl w:ilvl="1" w:tplc="93FEDEC8">
      <w:start w:val="1"/>
      <w:numFmt w:val="bullet"/>
      <w:lvlText w:val="o"/>
      <w:lvlJc w:val="left"/>
      <w:pPr>
        <w:ind w:left="1440" w:hanging="360"/>
      </w:pPr>
      <w:rPr>
        <w:rFonts w:ascii="Courier New" w:hAnsi="Courier New" w:hint="default"/>
      </w:rPr>
    </w:lvl>
    <w:lvl w:ilvl="2" w:tplc="1BFC1A70">
      <w:start w:val="1"/>
      <w:numFmt w:val="bullet"/>
      <w:lvlText w:val=""/>
      <w:lvlJc w:val="left"/>
      <w:pPr>
        <w:ind w:left="2160" w:hanging="360"/>
      </w:pPr>
      <w:rPr>
        <w:rFonts w:ascii="Wingdings" w:hAnsi="Wingdings" w:hint="default"/>
      </w:rPr>
    </w:lvl>
    <w:lvl w:ilvl="3" w:tplc="AA389FA4">
      <w:start w:val="1"/>
      <w:numFmt w:val="bullet"/>
      <w:lvlText w:val=""/>
      <w:lvlJc w:val="left"/>
      <w:pPr>
        <w:ind w:left="2880" w:hanging="360"/>
      </w:pPr>
      <w:rPr>
        <w:rFonts w:ascii="Symbol" w:hAnsi="Symbol" w:hint="default"/>
      </w:rPr>
    </w:lvl>
    <w:lvl w:ilvl="4" w:tplc="D4600D4E">
      <w:start w:val="1"/>
      <w:numFmt w:val="bullet"/>
      <w:lvlText w:val="o"/>
      <w:lvlJc w:val="left"/>
      <w:pPr>
        <w:ind w:left="3600" w:hanging="360"/>
      </w:pPr>
      <w:rPr>
        <w:rFonts w:ascii="Courier New" w:hAnsi="Courier New" w:hint="default"/>
      </w:rPr>
    </w:lvl>
    <w:lvl w:ilvl="5" w:tplc="EC4CA432">
      <w:start w:val="1"/>
      <w:numFmt w:val="bullet"/>
      <w:lvlText w:val=""/>
      <w:lvlJc w:val="left"/>
      <w:pPr>
        <w:ind w:left="4320" w:hanging="360"/>
      </w:pPr>
      <w:rPr>
        <w:rFonts w:ascii="Wingdings" w:hAnsi="Wingdings" w:hint="default"/>
      </w:rPr>
    </w:lvl>
    <w:lvl w:ilvl="6" w:tplc="C554E016">
      <w:start w:val="1"/>
      <w:numFmt w:val="bullet"/>
      <w:lvlText w:val=""/>
      <w:lvlJc w:val="left"/>
      <w:pPr>
        <w:ind w:left="5040" w:hanging="360"/>
      </w:pPr>
      <w:rPr>
        <w:rFonts w:ascii="Symbol" w:hAnsi="Symbol" w:hint="default"/>
      </w:rPr>
    </w:lvl>
    <w:lvl w:ilvl="7" w:tplc="641C047C">
      <w:start w:val="1"/>
      <w:numFmt w:val="bullet"/>
      <w:lvlText w:val="o"/>
      <w:lvlJc w:val="left"/>
      <w:pPr>
        <w:ind w:left="5760" w:hanging="360"/>
      </w:pPr>
      <w:rPr>
        <w:rFonts w:ascii="Courier New" w:hAnsi="Courier New" w:hint="default"/>
      </w:rPr>
    </w:lvl>
    <w:lvl w:ilvl="8" w:tplc="6390E18C">
      <w:start w:val="1"/>
      <w:numFmt w:val="bullet"/>
      <w:lvlText w:val=""/>
      <w:lvlJc w:val="left"/>
      <w:pPr>
        <w:ind w:left="6480" w:hanging="360"/>
      </w:pPr>
      <w:rPr>
        <w:rFonts w:ascii="Wingdings" w:hAnsi="Wingdings" w:hint="default"/>
      </w:rPr>
    </w:lvl>
  </w:abstractNum>
  <w:abstractNum w:abstractNumId="6" w15:restartNumberingAfterBreak="0">
    <w:nsid w:val="4CB61837"/>
    <w:multiLevelType w:val="hybridMultilevel"/>
    <w:tmpl w:val="7C26440C"/>
    <w:lvl w:ilvl="0" w:tplc="150E0172">
      <w:start w:val="1"/>
      <w:numFmt w:val="bullet"/>
      <w:lvlText w:val=""/>
      <w:lvlJc w:val="left"/>
      <w:pPr>
        <w:ind w:left="720" w:hanging="360"/>
      </w:pPr>
      <w:rPr>
        <w:rFonts w:ascii="Symbol" w:hAnsi="Symbol" w:hint="default"/>
      </w:rPr>
    </w:lvl>
    <w:lvl w:ilvl="1" w:tplc="CEBCC0E6">
      <w:start w:val="1"/>
      <w:numFmt w:val="bullet"/>
      <w:lvlText w:val="o"/>
      <w:lvlJc w:val="left"/>
      <w:pPr>
        <w:ind w:left="1440" w:hanging="360"/>
      </w:pPr>
      <w:rPr>
        <w:rFonts w:ascii="Courier New" w:hAnsi="Courier New" w:hint="default"/>
      </w:rPr>
    </w:lvl>
    <w:lvl w:ilvl="2" w:tplc="D512A8D8">
      <w:start w:val="1"/>
      <w:numFmt w:val="bullet"/>
      <w:lvlText w:val=""/>
      <w:lvlJc w:val="left"/>
      <w:pPr>
        <w:ind w:left="2160" w:hanging="360"/>
      </w:pPr>
      <w:rPr>
        <w:rFonts w:ascii="Wingdings" w:hAnsi="Wingdings" w:hint="default"/>
      </w:rPr>
    </w:lvl>
    <w:lvl w:ilvl="3" w:tplc="0D6EA24C">
      <w:start w:val="1"/>
      <w:numFmt w:val="bullet"/>
      <w:lvlText w:val=""/>
      <w:lvlJc w:val="left"/>
      <w:pPr>
        <w:ind w:left="2880" w:hanging="360"/>
      </w:pPr>
      <w:rPr>
        <w:rFonts w:ascii="Symbol" w:hAnsi="Symbol" w:hint="default"/>
      </w:rPr>
    </w:lvl>
    <w:lvl w:ilvl="4" w:tplc="DE7CFB26">
      <w:start w:val="1"/>
      <w:numFmt w:val="bullet"/>
      <w:lvlText w:val="o"/>
      <w:lvlJc w:val="left"/>
      <w:pPr>
        <w:ind w:left="3600" w:hanging="360"/>
      </w:pPr>
      <w:rPr>
        <w:rFonts w:ascii="Courier New" w:hAnsi="Courier New" w:hint="default"/>
      </w:rPr>
    </w:lvl>
    <w:lvl w:ilvl="5" w:tplc="A3523184">
      <w:start w:val="1"/>
      <w:numFmt w:val="bullet"/>
      <w:lvlText w:val=""/>
      <w:lvlJc w:val="left"/>
      <w:pPr>
        <w:ind w:left="4320" w:hanging="360"/>
      </w:pPr>
      <w:rPr>
        <w:rFonts w:ascii="Wingdings" w:hAnsi="Wingdings" w:hint="default"/>
      </w:rPr>
    </w:lvl>
    <w:lvl w:ilvl="6" w:tplc="F48AD1A8">
      <w:start w:val="1"/>
      <w:numFmt w:val="bullet"/>
      <w:lvlText w:val=""/>
      <w:lvlJc w:val="left"/>
      <w:pPr>
        <w:ind w:left="5040" w:hanging="360"/>
      </w:pPr>
      <w:rPr>
        <w:rFonts w:ascii="Symbol" w:hAnsi="Symbol" w:hint="default"/>
      </w:rPr>
    </w:lvl>
    <w:lvl w:ilvl="7" w:tplc="A0C2C072">
      <w:start w:val="1"/>
      <w:numFmt w:val="bullet"/>
      <w:lvlText w:val="o"/>
      <w:lvlJc w:val="left"/>
      <w:pPr>
        <w:ind w:left="5760" w:hanging="360"/>
      </w:pPr>
      <w:rPr>
        <w:rFonts w:ascii="Courier New" w:hAnsi="Courier New" w:hint="default"/>
      </w:rPr>
    </w:lvl>
    <w:lvl w:ilvl="8" w:tplc="6104498E">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E00"/>
    <w:rsid w:val="00267A48"/>
    <w:rsid w:val="003649B1"/>
    <w:rsid w:val="00373E00"/>
    <w:rsid w:val="00417C34"/>
    <w:rsid w:val="004A71E3"/>
    <w:rsid w:val="004D4901"/>
    <w:rsid w:val="005643EE"/>
    <w:rsid w:val="00564AFA"/>
    <w:rsid w:val="00722E8A"/>
    <w:rsid w:val="0078730D"/>
    <w:rsid w:val="00AE6752"/>
    <w:rsid w:val="00AF67D4"/>
    <w:rsid w:val="00B4F3B4"/>
    <w:rsid w:val="00B56C83"/>
    <w:rsid w:val="00BE4D26"/>
    <w:rsid w:val="00C02D66"/>
    <w:rsid w:val="00C776E5"/>
    <w:rsid w:val="00CA1E09"/>
    <w:rsid w:val="00DF748E"/>
    <w:rsid w:val="00F17715"/>
    <w:rsid w:val="00FA342A"/>
    <w:rsid w:val="011A836E"/>
    <w:rsid w:val="012AE6AB"/>
    <w:rsid w:val="01942448"/>
    <w:rsid w:val="01AADEF4"/>
    <w:rsid w:val="02C2896F"/>
    <w:rsid w:val="02D07F2F"/>
    <w:rsid w:val="0346BB91"/>
    <w:rsid w:val="044B23B6"/>
    <w:rsid w:val="049078FC"/>
    <w:rsid w:val="04AEB4EF"/>
    <w:rsid w:val="04BF0224"/>
    <w:rsid w:val="056D841C"/>
    <w:rsid w:val="057B3186"/>
    <w:rsid w:val="05A5D8F6"/>
    <w:rsid w:val="05B6D129"/>
    <w:rsid w:val="060A28A8"/>
    <w:rsid w:val="067E0829"/>
    <w:rsid w:val="06A7AB64"/>
    <w:rsid w:val="07592D4F"/>
    <w:rsid w:val="0864DEB9"/>
    <w:rsid w:val="088B8D42"/>
    <w:rsid w:val="09193F49"/>
    <w:rsid w:val="09E2629A"/>
    <w:rsid w:val="0A00AF1A"/>
    <w:rsid w:val="0B342D23"/>
    <w:rsid w:val="0EE50068"/>
    <w:rsid w:val="0F1CFB18"/>
    <w:rsid w:val="0FE2E173"/>
    <w:rsid w:val="1103F120"/>
    <w:rsid w:val="12198494"/>
    <w:rsid w:val="1238D547"/>
    <w:rsid w:val="138CDFB6"/>
    <w:rsid w:val="143D4EC5"/>
    <w:rsid w:val="14DCFDE2"/>
    <w:rsid w:val="155441EC"/>
    <w:rsid w:val="16D003F8"/>
    <w:rsid w:val="183142E2"/>
    <w:rsid w:val="184E0235"/>
    <w:rsid w:val="18C95C51"/>
    <w:rsid w:val="191DC051"/>
    <w:rsid w:val="1A232606"/>
    <w:rsid w:val="1A27B30F"/>
    <w:rsid w:val="1AA7A123"/>
    <w:rsid w:val="1AF9A264"/>
    <w:rsid w:val="1CD2E30A"/>
    <w:rsid w:val="1D462B74"/>
    <w:rsid w:val="1D5AC6C8"/>
    <w:rsid w:val="1F11B396"/>
    <w:rsid w:val="20090690"/>
    <w:rsid w:val="2045BAFB"/>
    <w:rsid w:val="21862A7D"/>
    <w:rsid w:val="237CA8B5"/>
    <w:rsid w:val="247267F6"/>
    <w:rsid w:val="253E0663"/>
    <w:rsid w:val="25AC9604"/>
    <w:rsid w:val="25EAED19"/>
    <w:rsid w:val="2631FEF1"/>
    <w:rsid w:val="26B9AA35"/>
    <w:rsid w:val="27219A2A"/>
    <w:rsid w:val="27554F38"/>
    <w:rsid w:val="27D489EA"/>
    <w:rsid w:val="28DEAEB7"/>
    <w:rsid w:val="2A42A7C9"/>
    <w:rsid w:val="2B180338"/>
    <w:rsid w:val="2BB51793"/>
    <w:rsid w:val="2C16527A"/>
    <w:rsid w:val="2C3BFF03"/>
    <w:rsid w:val="2DD7CF64"/>
    <w:rsid w:val="2E4F1612"/>
    <w:rsid w:val="2EFE5250"/>
    <w:rsid w:val="2F739FC5"/>
    <w:rsid w:val="2FEAE673"/>
    <w:rsid w:val="309A22B1"/>
    <w:rsid w:val="30CBBC65"/>
    <w:rsid w:val="3186B6D4"/>
    <w:rsid w:val="31DD8690"/>
    <w:rsid w:val="32574EB4"/>
    <w:rsid w:val="32683E5D"/>
    <w:rsid w:val="32F01FCF"/>
    <w:rsid w:val="337956F1"/>
    <w:rsid w:val="34226593"/>
    <w:rsid w:val="3458EECA"/>
    <w:rsid w:val="348AFBA1"/>
    <w:rsid w:val="348F3DD8"/>
    <w:rsid w:val="34E16BD9"/>
    <w:rsid w:val="35F4BF2B"/>
    <w:rsid w:val="374DEAEA"/>
    <w:rsid w:val="3772F1E6"/>
    <w:rsid w:val="37B4FD78"/>
    <w:rsid w:val="380C8704"/>
    <w:rsid w:val="3B9D9BC8"/>
    <w:rsid w:val="3D9F1574"/>
    <w:rsid w:val="3DA50030"/>
    <w:rsid w:val="3E40A3B7"/>
    <w:rsid w:val="3EE3ADF6"/>
    <w:rsid w:val="3EFB808E"/>
    <w:rsid w:val="3F3489CE"/>
    <w:rsid w:val="402BE843"/>
    <w:rsid w:val="40BACD54"/>
    <w:rsid w:val="41DA82CB"/>
    <w:rsid w:val="4294EC39"/>
    <w:rsid w:val="44BA9ACB"/>
    <w:rsid w:val="451FF55D"/>
    <w:rsid w:val="46261FD2"/>
    <w:rsid w:val="46B65A89"/>
    <w:rsid w:val="4715BC6A"/>
    <w:rsid w:val="496C9026"/>
    <w:rsid w:val="4997ADCB"/>
    <w:rsid w:val="499D8FB8"/>
    <w:rsid w:val="4A8EEB80"/>
    <w:rsid w:val="4A95B1A4"/>
    <w:rsid w:val="4AD41413"/>
    <w:rsid w:val="4B6DC0F4"/>
    <w:rsid w:val="4CC84B93"/>
    <w:rsid w:val="4CE524EC"/>
    <w:rsid w:val="4D47472E"/>
    <w:rsid w:val="4E072BE5"/>
    <w:rsid w:val="4EBD9514"/>
    <w:rsid w:val="4F4F5B64"/>
    <w:rsid w:val="4FDC03DD"/>
    <w:rsid w:val="4FE74C75"/>
    <w:rsid w:val="5006EF4F"/>
    <w:rsid w:val="50B2CEE5"/>
    <w:rsid w:val="51623F8F"/>
    <w:rsid w:val="517C33A7"/>
    <w:rsid w:val="51B05C4E"/>
    <w:rsid w:val="52757EA4"/>
    <w:rsid w:val="55BE1DD5"/>
    <w:rsid w:val="57770155"/>
    <w:rsid w:val="59654ED1"/>
    <w:rsid w:val="5B07AAF7"/>
    <w:rsid w:val="5B933704"/>
    <w:rsid w:val="5BB5EA1B"/>
    <w:rsid w:val="5CAF9989"/>
    <w:rsid w:val="5D127D3B"/>
    <w:rsid w:val="5EF2EC2A"/>
    <w:rsid w:val="5EFCC2DE"/>
    <w:rsid w:val="5F5BDD4E"/>
    <w:rsid w:val="6098933F"/>
    <w:rsid w:val="616C5798"/>
    <w:rsid w:val="62881032"/>
    <w:rsid w:val="62D76989"/>
    <w:rsid w:val="63027A0A"/>
    <w:rsid w:val="63581458"/>
    <w:rsid w:val="63E2EB94"/>
    <w:rsid w:val="64BCAB7E"/>
    <w:rsid w:val="66C8FFDD"/>
    <w:rsid w:val="66FD82CA"/>
    <w:rsid w:val="69138CC4"/>
    <w:rsid w:val="69BB317C"/>
    <w:rsid w:val="6A44689E"/>
    <w:rsid w:val="6B7FF793"/>
    <w:rsid w:val="6CCCC937"/>
    <w:rsid w:val="6DCEC08B"/>
    <w:rsid w:val="6E66E979"/>
    <w:rsid w:val="6F8FFA65"/>
    <w:rsid w:val="6F9059F7"/>
    <w:rsid w:val="6FEBD600"/>
    <w:rsid w:val="70597D48"/>
    <w:rsid w:val="7196F966"/>
    <w:rsid w:val="71FD0763"/>
    <w:rsid w:val="724F67F1"/>
    <w:rsid w:val="72A0AF35"/>
    <w:rsid w:val="732FE0D2"/>
    <w:rsid w:val="7596AFF3"/>
    <w:rsid w:val="75D8E76F"/>
    <w:rsid w:val="75FF6DBF"/>
    <w:rsid w:val="7768F0B4"/>
    <w:rsid w:val="7774B7D0"/>
    <w:rsid w:val="777BDFE8"/>
    <w:rsid w:val="7781E3ED"/>
    <w:rsid w:val="7857162C"/>
    <w:rsid w:val="786C48E7"/>
    <w:rsid w:val="787032E9"/>
    <w:rsid w:val="78B744C1"/>
    <w:rsid w:val="791FD4C5"/>
    <w:rsid w:val="7ABBA526"/>
    <w:rsid w:val="7ABCA145"/>
    <w:rsid w:val="7CE0252C"/>
    <w:rsid w:val="7EA51137"/>
    <w:rsid w:val="7F5B7928"/>
    <w:rsid w:val="7F90126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382A0"/>
  <w15:chartTrackingRefBased/>
  <w15:docId w15:val="{62B37913-0D70-FE4B-BBDC-178DE09A5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73E00"/>
    <w:pPr>
      <w:tabs>
        <w:tab w:val="center" w:pos="4419"/>
        <w:tab w:val="right" w:pos="8838"/>
      </w:tabs>
    </w:pPr>
  </w:style>
  <w:style w:type="character" w:customStyle="1" w:styleId="EncabezadoCar">
    <w:name w:val="Encabezado Car"/>
    <w:basedOn w:val="Fuentedeprrafopredeter"/>
    <w:link w:val="Encabezado"/>
    <w:uiPriority w:val="99"/>
    <w:rsid w:val="00373E00"/>
  </w:style>
  <w:style w:type="paragraph" w:styleId="Piedepgina">
    <w:name w:val="footer"/>
    <w:basedOn w:val="Normal"/>
    <w:link w:val="PiedepginaCar"/>
    <w:uiPriority w:val="99"/>
    <w:unhideWhenUsed/>
    <w:rsid w:val="00373E00"/>
    <w:pPr>
      <w:tabs>
        <w:tab w:val="center" w:pos="4419"/>
        <w:tab w:val="right" w:pos="8838"/>
      </w:tabs>
    </w:pPr>
  </w:style>
  <w:style w:type="character" w:customStyle="1" w:styleId="PiedepginaCar">
    <w:name w:val="Pie de página Car"/>
    <w:basedOn w:val="Fuentedeprrafopredeter"/>
    <w:link w:val="Piedepgina"/>
    <w:uiPriority w:val="99"/>
    <w:rsid w:val="00373E00"/>
  </w:style>
  <w:style w:type="paragraph" w:styleId="Prrafodelist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857417">
      <w:bodyDiv w:val="1"/>
      <w:marLeft w:val="0"/>
      <w:marRight w:val="0"/>
      <w:marTop w:val="0"/>
      <w:marBottom w:val="0"/>
      <w:divBdr>
        <w:top w:val="none" w:sz="0" w:space="0" w:color="auto"/>
        <w:left w:val="none" w:sz="0" w:space="0" w:color="auto"/>
        <w:bottom w:val="none" w:sz="0" w:space="0" w:color="auto"/>
        <w:right w:val="none" w:sz="0" w:space="0" w:color="auto"/>
      </w:divBdr>
    </w:div>
    <w:div w:id="128877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9CABE8DE21934CBE65937CA2879555" ma:contentTypeVersion="14" ma:contentTypeDescription="Create a new document." ma:contentTypeScope="" ma:versionID="41b0fa6e2bf9593f6cb70150f65d2c9e">
  <xsd:schema xmlns:xsd="http://www.w3.org/2001/XMLSchema" xmlns:xs="http://www.w3.org/2001/XMLSchema" xmlns:p="http://schemas.microsoft.com/office/2006/metadata/properties" xmlns:ns2="b8390636-7d61-40a6-a70d-aa7930d4c7ec" xmlns:ns3="ed36f66d-e31c-4e78-804f-e0898a3b36fb" targetNamespace="http://schemas.microsoft.com/office/2006/metadata/properties" ma:root="true" ma:fieldsID="7245eb7ea0b82b37dbfe3dcf3277452a" ns2:_="" ns3:_="">
    <xsd:import namespace="b8390636-7d61-40a6-a70d-aa7930d4c7ec"/>
    <xsd:import namespace="ed36f66d-e31c-4e78-804f-e0898a3b36fb"/>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Target_x0020_Audiences" minOccurs="0"/>
                <xsd:element ref="ns2:MediaServiceDateTaken"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390636-7d61-40a6-a70d-aa7930d4c7e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36f66d-e31c-4e78-804f-e0898a3b36f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rget_x0020_Audiences xmlns="b8390636-7d61-40a6-a70d-aa7930d4c7ec" xsi:nil="true"/>
  </documentManagement>
</p:properties>
</file>

<file path=customXml/itemProps1.xml><?xml version="1.0" encoding="utf-8"?>
<ds:datastoreItem xmlns:ds="http://schemas.openxmlformats.org/officeDocument/2006/customXml" ds:itemID="{C1F24279-A2B2-4FAC-9882-6874D4BB3C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390636-7d61-40a6-a70d-aa7930d4c7ec"/>
    <ds:schemaRef ds:uri="ed36f66d-e31c-4e78-804f-e0898a3b3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382E03-6990-42EF-8FCC-AC4F9072F500}">
  <ds:schemaRefs>
    <ds:schemaRef ds:uri="http://schemas.microsoft.com/sharepoint/v3/contenttype/forms"/>
  </ds:schemaRefs>
</ds:datastoreItem>
</file>

<file path=customXml/itemProps3.xml><?xml version="1.0" encoding="utf-8"?>
<ds:datastoreItem xmlns:ds="http://schemas.openxmlformats.org/officeDocument/2006/customXml" ds:itemID="{96646B1E-268B-42AB-9233-8C057A900988}">
  <ds:schemaRefs>
    <ds:schemaRef ds:uri="http://schemas.microsoft.com/office/2006/metadata/properties"/>
    <ds:schemaRef ds:uri="http://schemas.microsoft.com/office/infopath/2007/PartnerControls"/>
    <ds:schemaRef ds:uri="b8390636-7d61-40a6-a70d-aa7930d4c7e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510</Words>
  <Characters>2806</Characters>
  <Application>Microsoft Office Word</Application>
  <DocSecurity>0</DocSecurity>
  <Lines>23</Lines>
  <Paragraphs>6</Paragraphs>
  <ScaleCrop>false</ScaleCrop>
  <Company/>
  <LinksUpToDate>false</LinksUpToDate>
  <CharactersWithSpaces>3310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Paola Rojas Bermeo</dc:creator>
  <cp:keywords/>
  <dc:description/>
  <cp:lastModifiedBy>Diana Paola Rojas Bermeo</cp:lastModifiedBy>
  <cp:revision>2</cp:revision>
  <dcterms:created xsi:type="dcterms:W3CDTF">2021-09-28T03:59:00Z</dcterms:created>
  <dcterms:modified xsi:type="dcterms:W3CDTF">2021-09-28T03:59:00Z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0x010100FC9CABE8DE21934CBE65937CA2879555</vt:lpwstr>
  </property>
</Properties>
</file>